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45DE" w14:textId="77777777"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14:paraId="3BD54C30" w14:textId="77777777"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14:paraId="00D88E8E" w14:textId="77777777" w:rsidR="006152AB" w:rsidRDefault="006152AB" w:rsidP="006152AB">
      <w:pPr>
        <w:rPr>
          <w:rFonts w:ascii="Cambria" w:hAnsi="Cambria" w:cs="Arial"/>
          <w:b/>
          <w:sz w:val="40"/>
          <w:szCs w:val="40"/>
        </w:rPr>
      </w:pPr>
    </w:p>
    <w:p w14:paraId="0EE18B25" w14:textId="77777777" w:rsidR="006152AB" w:rsidRDefault="006152AB" w:rsidP="006152AB">
      <w:pPr>
        <w:rPr>
          <w:rFonts w:ascii="Cambria" w:hAnsi="Cambria" w:cs="Arial"/>
          <w:b/>
          <w:sz w:val="40"/>
          <w:szCs w:val="40"/>
        </w:rPr>
      </w:pPr>
    </w:p>
    <w:p w14:paraId="7DA3CEB3" w14:textId="77777777"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14:paraId="103DA094" w14:textId="77777777"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PRO ŽADATELE A PŘÍJEMCE </w:t>
      </w:r>
      <w:r w:rsidR="000F39B2">
        <w:rPr>
          <w:rFonts w:ascii="Cambria" w:hAnsi="Cambria" w:cs="MyriadPro-Black"/>
          <w:caps/>
          <w:sz w:val="60"/>
          <w:szCs w:val="60"/>
        </w:rPr>
        <w:t xml:space="preserve">PRO </w:t>
      </w:r>
      <w:r>
        <w:rPr>
          <w:rFonts w:ascii="Cambria" w:hAnsi="Cambria" w:cs="MyriadPro-Black"/>
          <w:caps/>
          <w:sz w:val="60"/>
          <w:szCs w:val="60"/>
        </w:rPr>
        <w:t>integrovan</w:t>
      </w:r>
      <w:r w:rsidR="000F39B2">
        <w:rPr>
          <w:rFonts w:ascii="Cambria" w:hAnsi="Cambria" w:cs="MyriadPro-Black"/>
          <w:caps/>
          <w:sz w:val="60"/>
          <w:szCs w:val="60"/>
        </w:rPr>
        <w:t>É</w:t>
      </w:r>
      <w:r>
        <w:rPr>
          <w:rFonts w:ascii="Cambria" w:hAnsi="Cambria" w:cs="MyriadPro-Black"/>
          <w:caps/>
          <w:sz w:val="60"/>
          <w:szCs w:val="60"/>
        </w:rPr>
        <w:t xml:space="preserve"> projekt</w:t>
      </w:r>
      <w:r w:rsidR="000F39B2">
        <w:rPr>
          <w:rFonts w:ascii="Cambria" w:hAnsi="Cambria" w:cs="MyriadPro-Black"/>
          <w:caps/>
          <w:sz w:val="60"/>
          <w:szCs w:val="60"/>
        </w:rPr>
        <w:t>Y</w:t>
      </w:r>
      <w:r>
        <w:rPr>
          <w:rFonts w:ascii="Cambria" w:hAnsi="Cambria" w:cs="MyriadPro-Black"/>
          <w:caps/>
          <w:sz w:val="60"/>
          <w:szCs w:val="60"/>
        </w:rPr>
        <w:t xml:space="preserve"> </w:t>
      </w:r>
      <w:r w:rsidR="000F39B2">
        <w:rPr>
          <w:rFonts w:ascii="Cambria" w:hAnsi="Cambria" w:cs="MyriadPro-Black"/>
          <w:caps/>
          <w:sz w:val="60"/>
          <w:szCs w:val="60"/>
        </w:rPr>
        <w:t>CLLD</w:t>
      </w:r>
    </w:p>
    <w:p w14:paraId="27460D15" w14:textId="77777777" w:rsidR="006152AB" w:rsidRDefault="006152AB" w:rsidP="006152AB">
      <w:pPr>
        <w:spacing w:after="0"/>
        <w:rPr>
          <w:rFonts w:ascii="Cambria" w:hAnsi="Cambria" w:cs="Arial"/>
          <w:b/>
          <w:sz w:val="40"/>
          <w:szCs w:val="40"/>
        </w:rPr>
      </w:pPr>
    </w:p>
    <w:p w14:paraId="4570A4C3" w14:textId="77777777" w:rsidR="006152AB" w:rsidRDefault="006152AB" w:rsidP="006152AB">
      <w:pPr>
        <w:spacing w:after="0"/>
        <w:rPr>
          <w:rFonts w:ascii="Cambria" w:hAnsi="Cambria" w:cs="Arial"/>
          <w:b/>
          <w:sz w:val="40"/>
          <w:szCs w:val="40"/>
        </w:rPr>
      </w:pPr>
    </w:p>
    <w:p w14:paraId="0D6DA748" w14:textId="77777777" w:rsidR="006152AB" w:rsidRDefault="00D87A9E" w:rsidP="006152AB">
      <w:pPr>
        <w:rPr>
          <w:rFonts w:ascii="Cambria" w:hAnsi="Cambria" w:cs="MyriadPro-Black"/>
          <w:caps/>
          <w:color w:val="A6A6A6"/>
          <w:sz w:val="40"/>
          <w:szCs w:val="40"/>
        </w:rPr>
      </w:pPr>
      <w:r>
        <w:rPr>
          <w:rFonts w:ascii="Cambria" w:hAnsi="Cambria" w:cs="MyriadPro-Black"/>
          <w:caps/>
          <w:color w:val="A6A6A6"/>
          <w:sz w:val="40"/>
          <w:szCs w:val="40"/>
        </w:rPr>
        <w:t>Specifický cíl 4.1</w:t>
      </w:r>
    </w:p>
    <w:p w14:paraId="42B731D9" w14:textId="77777777"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BC70E8">
        <w:rPr>
          <w:rFonts w:ascii="Cambria" w:hAnsi="Cambria" w:cs="MyriadPro-Black"/>
          <w:caps/>
          <w:color w:val="A6A6A6"/>
          <w:sz w:val="40"/>
          <w:szCs w:val="40"/>
        </w:rPr>
        <w:t>68</w:t>
      </w:r>
    </w:p>
    <w:p w14:paraId="0900309F" w14:textId="77777777" w:rsidR="006152AB" w:rsidRDefault="006152AB" w:rsidP="006152AB">
      <w:pPr>
        <w:spacing w:after="0"/>
        <w:rPr>
          <w:rFonts w:ascii="Cambria" w:hAnsi="Cambria" w:cs="Arial"/>
          <w:b/>
          <w:sz w:val="40"/>
          <w:szCs w:val="40"/>
        </w:rPr>
      </w:pPr>
    </w:p>
    <w:p w14:paraId="6755EE9E" w14:textId="77777777"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14:paraId="66B01FB4" w14:textId="77777777" w:rsidR="006152AB" w:rsidRDefault="006152AB" w:rsidP="006152AB">
      <w:pPr>
        <w:pStyle w:val="Zkladnodstavec"/>
        <w:spacing w:line="276" w:lineRule="auto"/>
        <w:rPr>
          <w:rFonts w:ascii="Cambria" w:hAnsi="Cambria" w:cs="MyriadPro-Black"/>
          <w:b/>
          <w:caps/>
          <w:sz w:val="46"/>
          <w:szCs w:val="40"/>
        </w:rPr>
      </w:pPr>
    </w:p>
    <w:p w14:paraId="0DBD2358" w14:textId="77777777"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14:paraId="2C01B07A" w14:textId="77777777" w:rsidR="006152AB" w:rsidRDefault="006152AB" w:rsidP="006152AB">
      <w:pPr>
        <w:pStyle w:val="Default"/>
        <w:spacing w:line="276" w:lineRule="auto"/>
        <w:jc w:val="center"/>
      </w:pPr>
    </w:p>
    <w:p w14:paraId="57DBF310" w14:textId="77777777" w:rsidR="006152AB" w:rsidRDefault="006152AB" w:rsidP="006152AB">
      <w:pPr>
        <w:pStyle w:val="Default"/>
        <w:spacing w:line="276" w:lineRule="auto"/>
        <w:jc w:val="center"/>
        <w:rPr>
          <w:rFonts w:ascii="Cambria" w:hAnsi="Cambria"/>
        </w:rPr>
      </w:pPr>
    </w:p>
    <w:p w14:paraId="2C08963D" w14:textId="77777777" w:rsidR="006152AB" w:rsidRDefault="006152AB" w:rsidP="006152AB">
      <w:pPr>
        <w:pStyle w:val="Default"/>
        <w:spacing w:line="276" w:lineRule="auto"/>
        <w:jc w:val="center"/>
        <w:rPr>
          <w:rFonts w:ascii="Cambria" w:hAnsi="Cambria"/>
        </w:rPr>
      </w:pPr>
    </w:p>
    <w:p w14:paraId="60786B70" w14:textId="77777777" w:rsidR="006152AB" w:rsidRDefault="006152AB" w:rsidP="006152AB">
      <w:pPr>
        <w:pStyle w:val="Default"/>
        <w:spacing w:line="276" w:lineRule="auto"/>
        <w:jc w:val="center"/>
        <w:rPr>
          <w:rFonts w:ascii="Cambria" w:hAnsi="Cambria"/>
        </w:rPr>
      </w:pPr>
      <w:bookmarkStart w:id="5" w:name="_GoBack"/>
      <w:bookmarkEnd w:id="5"/>
    </w:p>
    <w:p w14:paraId="06BE9A42" w14:textId="77777777" w:rsidR="006152AB" w:rsidRDefault="006152AB" w:rsidP="006152AB">
      <w:pPr>
        <w:pStyle w:val="Default"/>
        <w:spacing w:line="276" w:lineRule="auto"/>
        <w:jc w:val="center"/>
        <w:rPr>
          <w:rFonts w:ascii="Cambria" w:hAnsi="Cambria"/>
        </w:rPr>
      </w:pPr>
    </w:p>
    <w:p w14:paraId="59307F09" w14:textId="77777777" w:rsidR="006152AB" w:rsidRDefault="006152AB" w:rsidP="006152AB">
      <w:pPr>
        <w:pStyle w:val="Default"/>
        <w:jc w:val="center"/>
        <w:rPr>
          <w:rFonts w:ascii="Cambria" w:hAnsi="Cambria"/>
        </w:rPr>
      </w:pPr>
    </w:p>
    <w:p w14:paraId="34866ACA" w14:textId="77777777" w:rsidR="006152AB" w:rsidRDefault="006152AB" w:rsidP="006152AB">
      <w:pPr>
        <w:pStyle w:val="Default"/>
        <w:jc w:val="center"/>
        <w:rPr>
          <w:rFonts w:ascii="Cambria" w:hAnsi="Cambria"/>
        </w:rPr>
      </w:pPr>
    </w:p>
    <w:p w14:paraId="23BB9E27" w14:textId="77777777" w:rsidR="000F39B2" w:rsidRDefault="000F39B2" w:rsidP="006152AB">
      <w:pPr>
        <w:pStyle w:val="Default"/>
        <w:jc w:val="center"/>
        <w:rPr>
          <w:rFonts w:ascii="Cambria" w:hAnsi="Cambria"/>
        </w:rPr>
      </w:pPr>
    </w:p>
    <w:p w14:paraId="6FAEFEAE" w14:textId="77777777" w:rsidR="000F39B2" w:rsidRDefault="000F39B2" w:rsidP="006152AB">
      <w:pPr>
        <w:pStyle w:val="Default"/>
        <w:jc w:val="center"/>
        <w:rPr>
          <w:rFonts w:ascii="Cambria" w:hAnsi="Cambria"/>
        </w:rPr>
      </w:pPr>
    </w:p>
    <w:p w14:paraId="276D421D" w14:textId="796F960B" w:rsidR="006152AB" w:rsidRDefault="006152AB" w:rsidP="006152AB">
      <w:pPr>
        <w:rPr>
          <w:rFonts w:ascii="Cambria" w:hAnsi="Cambria" w:cs="MyriadPro-Black"/>
          <w:caps/>
          <w:color w:val="A6A6A6"/>
          <w:sz w:val="32"/>
          <w:szCs w:val="40"/>
        </w:rPr>
      </w:pPr>
      <w:r w:rsidRPr="00A53452">
        <w:rPr>
          <w:rFonts w:ascii="Cambria" w:hAnsi="Cambria" w:cs="MyriadPro-Black"/>
          <w:caps/>
          <w:color w:val="A6A6A6"/>
          <w:sz w:val="32"/>
          <w:szCs w:val="40"/>
        </w:rPr>
        <w:t xml:space="preserve">pLATNOST OD </w:t>
      </w:r>
      <w:r w:rsidR="005258FC">
        <w:rPr>
          <w:rFonts w:ascii="Cambria" w:hAnsi="Cambria" w:cs="MyriadPro-Black"/>
          <w:caps/>
          <w:color w:val="A6A6A6"/>
          <w:sz w:val="32"/>
          <w:szCs w:val="40"/>
        </w:rPr>
        <w:t xml:space="preserve">17. 9. 2020 </w:t>
      </w:r>
    </w:p>
    <w:p w14:paraId="258E1167" w14:textId="652692A4" w:rsidR="00AE78DE" w:rsidRDefault="00AE78DE" w:rsidP="00AE78DE">
      <w:pPr>
        <w:rPr>
          <w:b/>
          <w:sz w:val="28"/>
          <w:szCs w:val="28"/>
        </w:rPr>
      </w:pPr>
      <w:r w:rsidRPr="006152AB">
        <w:rPr>
          <w:b/>
          <w:sz w:val="28"/>
          <w:szCs w:val="28"/>
        </w:rPr>
        <w:lastRenderedPageBreak/>
        <w:t xml:space="preserve">Pro aktivitu </w:t>
      </w:r>
      <w:r>
        <w:rPr>
          <w:b/>
          <w:sz w:val="28"/>
          <w:szCs w:val="28"/>
        </w:rPr>
        <w:t>Infrastruktura pro předškolní vzdělávání</w:t>
      </w:r>
      <w:r w:rsidR="00F42A6B">
        <w:rPr>
          <w:b/>
          <w:sz w:val="28"/>
          <w:szCs w:val="28"/>
        </w:rPr>
        <w:t xml:space="preserve"> </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31D35B9C"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563E5F1A"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AE78DE" w:rsidRPr="0098535B" w14:paraId="67124C3B"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46E507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53752604"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44037390"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sidRPr="00316A9A">
              <w:rPr>
                <w:rFonts w:asciiTheme="majorHAnsi" w:hAnsiTheme="majorHAnsi"/>
                <w:b/>
                <w:bCs/>
                <w:caps/>
                <w:color w:val="000000"/>
                <w:sz w:val="24"/>
                <w:szCs w:val="24"/>
              </w:rPr>
              <w:t>Počet osob využívající zařízení péče o děti do 3 let</w:t>
            </w:r>
          </w:p>
        </w:tc>
      </w:tr>
      <w:tr w:rsidR="00AE78DE" w:rsidRPr="0098535B" w14:paraId="205849DB"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504044F7"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CA28595"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1EB7468"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0DD7401"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1AB80303"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6B6344F0"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76162023" w14:textId="77777777" w:rsidR="00AE78DE" w:rsidRPr="0098535B" w:rsidRDefault="00AE78DE" w:rsidP="00EF357D">
            <w:pPr>
              <w:spacing w:before="120" w:after="120"/>
              <w:jc w:val="center"/>
              <w:rPr>
                <w:b/>
                <w:bCs/>
                <w:color w:val="000000"/>
              </w:rPr>
            </w:pPr>
            <w:r w:rsidRPr="00316A9A">
              <w:rPr>
                <w:b/>
                <w:bCs/>
                <w:color w:val="000000"/>
              </w:rPr>
              <w:t xml:space="preserve">5 01 </w:t>
            </w:r>
            <w:r>
              <w:rPr>
                <w:b/>
                <w:bCs/>
                <w:color w:val="000000"/>
              </w:rPr>
              <w:t>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49DBC6CA" w14:textId="77777777" w:rsidR="00AE78DE" w:rsidRPr="0098535B" w:rsidRDefault="00AE78DE" w:rsidP="00EF357D">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14:paraId="0F6618C4" w14:textId="77777777" w:rsidR="00AE78DE" w:rsidRPr="0098535B" w:rsidRDefault="00AE78DE" w:rsidP="00EF357D">
            <w:pPr>
              <w:spacing w:before="120" w:after="120"/>
              <w:jc w:val="center"/>
              <w:rPr>
                <w:b/>
                <w:bCs/>
                <w:color w:val="000000"/>
                <w:vertAlign w:val="superscript"/>
              </w:rPr>
            </w:pPr>
            <w:r w:rsidRPr="00F44226">
              <w:rPr>
                <w:b/>
                <w:bCs/>
                <w:color w:val="000000"/>
              </w:rPr>
              <w:t>Osoby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5AD0C176"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159AB6CB"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13CE4E72"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A58980F"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AE78DE" w:rsidRPr="0098535B" w14:paraId="6E984A21"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6CA41A77" w14:textId="77777777" w:rsidR="00AE78DE" w:rsidRPr="00B276E4" w:rsidRDefault="00AE78DE" w:rsidP="00EF357D">
            <w:pPr>
              <w:spacing w:before="120" w:after="120"/>
              <w:ind w:left="170" w:right="170"/>
              <w:jc w:val="both"/>
              <w:rPr>
                <w:color w:val="000000"/>
                <w:sz w:val="20"/>
                <w:szCs w:val="20"/>
              </w:rPr>
            </w:pPr>
            <w:r w:rsidRPr="00316A9A">
              <w:rPr>
                <w:sz w:val="20"/>
                <w:szCs w:val="20"/>
              </w:rPr>
              <w:t>Počet uživatelů, kteří využívají zařízení pečující o děti do tří let, tj. zařízení vybudovaná v</w:t>
            </w:r>
            <w:r>
              <w:rPr>
                <w:sz w:val="20"/>
                <w:szCs w:val="20"/>
              </w:rPr>
              <w:t> </w:t>
            </w:r>
            <w:r w:rsidRPr="00316A9A">
              <w:rPr>
                <w:sz w:val="20"/>
                <w:szCs w:val="20"/>
              </w:rPr>
              <w:t xml:space="preserve">rámci projektu.  </w:t>
            </w:r>
            <w:r>
              <w:rPr>
                <w:sz w:val="20"/>
                <w:szCs w:val="20"/>
              </w:rPr>
              <w:t>„</w:t>
            </w:r>
            <w:r w:rsidRPr="00316A9A">
              <w:rPr>
                <w:sz w:val="20"/>
                <w:szCs w:val="20"/>
              </w:rPr>
              <w:t>Uživatelé</w:t>
            </w:r>
            <w:r>
              <w:rPr>
                <w:sz w:val="20"/>
                <w:szCs w:val="20"/>
              </w:rPr>
              <w:t>“</w:t>
            </w:r>
            <w:r w:rsidRPr="00316A9A">
              <w:rPr>
                <w:sz w:val="20"/>
                <w:szCs w:val="20"/>
              </w:rPr>
              <w:t xml:space="preserve"> jsou rodiče využívající zařízení pro děti do tří let, které mají z</w:t>
            </w:r>
            <w:r>
              <w:rPr>
                <w:sz w:val="20"/>
                <w:szCs w:val="20"/>
              </w:rPr>
              <w:t> </w:t>
            </w:r>
            <w:r w:rsidRPr="00316A9A">
              <w:rPr>
                <w:sz w:val="20"/>
                <w:szCs w:val="20"/>
              </w:rPr>
              <w:t>umístění dítěte přínos. Za jedno umístěné dítě je počítán jeden rodič jako osoba, která může jít díky tomu, že je dítě v</w:t>
            </w:r>
            <w:r>
              <w:rPr>
                <w:sz w:val="20"/>
                <w:szCs w:val="20"/>
              </w:rPr>
              <w:t> </w:t>
            </w:r>
            <w:r w:rsidRPr="00316A9A">
              <w:rPr>
                <w:sz w:val="20"/>
                <w:szCs w:val="20"/>
              </w:rPr>
              <w:t xml:space="preserve">předškolním zařízení umístěno, do práce. </w:t>
            </w:r>
          </w:p>
        </w:tc>
      </w:tr>
      <w:tr w:rsidR="00AE78DE" w:rsidRPr="0098535B" w14:paraId="7076E9D4"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6360BA6A"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10DC5A0A"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615C31CA"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1CF54CB3" w14:textId="77777777" w:rsidR="00AE78DE" w:rsidRPr="0098535B" w:rsidRDefault="00AE78DE" w:rsidP="00EF357D">
            <w:pPr>
              <w:spacing w:before="120" w:after="120"/>
              <w:ind w:left="170" w:right="170"/>
              <w:jc w:val="center"/>
              <w:rPr>
                <w:color w:val="000000"/>
              </w:rPr>
            </w:pPr>
            <w:r>
              <w:rPr>
                <w:b/>
              </w:rPr>
              <w:t xml:space="preserve">2 </w:t>
            </w:r>
            <w:r>
              <w:rPr>
                <w:sz w:val="20"/>
                <w:szCs w:val="20"/>
              </w:rPr>
              <w:t>–</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098C2B0C"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752D673B"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28EF08B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0FA66DD8"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69DE4914" w14:textId="77777777" w:rsidR="00AE78DE" w:rsidRPr="0098535B" w:rsidRDefault="00AE78DE" w:rsidP="00EF357D">
            <w:pPr>
              <w:spacing w:before="120" w:after="120"/>
              <w:jc w:val="center"/>
              <w:rPr>
                <w:b/>
                <w:bCs/>
                <w:color w:val="000000"/>
              </w:rPr>
            </w:pPr>
            <w:r>
              <w:rPr>
                <w:b/>
                <w:bCs/>
              </w:rPr>
              <w:t>Určená žadatelem</w:t>
            </w:r>
          </w:p>
        </w:tc>
      </w:tr>
      <w:tr w:rsidR="00AE78DE" w:rsidRPr="0098535B" w14:paraId="25D63C1D"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ED0A85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66107FDA"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6CCF4C9" w14:textId="77777777" w:rsidR="00AE78DE" w:rsidRPr="005A780D" w:rsidRDefault="00AE78DE" w:rsidP="00EF357D">
            <w:pPr>
              <w:pStyle w:val="text"/>
              <w:spacing w:before="120" w:after="120"/>
              <w:ind w:left="170" w:right="170"/>
              <w:rPr>
                <w:sz w:val="20"/>
                <w:szCs w:val="20"/>
              </w:rPr>
            </w:pPr>
            <w:r>
              <w:rPr>
                <w:sz w:val="20"/>
                <w:szCs w:val="20"/>
              </w:rPr>
              <w:t xml:space="preserve">Indikátor je povinný k výběru pro projety výzvy, jejichž součástí je zařízení, do kterého lze umístit dítě ve věku do tří let, nebo to bude možné po ukončení projektu. </w:t>
            </w:r>
            <w:r w:rsidRPr="00316A9A">
              <w:rPr>
                <w:sz w:val="20"/>
                <w:szCs w:val="20"/>
              </w:rPr>
              <w:t xml:space="preserve">Za jedno umístěné dítě je počítán </w:t>
            </w:r>
            <w:r w:rsidRPr="008B7D69">
              <w:rPr>
                <w:b/>
                <w:sz w:val="20"/>
                <w:szCs w:val="20"/>
                <w:u w:val="single"/>
              </w:rPr>
              <w:t>jeden rodič jako osoba</w:t>
            </w:r>
            <w:r w:rsidRPr="00316A9A">
              <w:rPr>
                <w:sz w:val="20"/>
                <w:szCs w:val="20"/>
              </w:rPr>
              <w:t xml:space="preserve">, která může jít díky tomu, že je dítě v předškolním zařízení umístěno, do práce. </w:t>
            </w:r>
          </w:p>
          <w:p w14:paraId="1FD78B1A" w14:textId="77777777" w:rsidR="00AE78DE" w:rsidRPr="007F74CD" w:rsidRDefault="00AE78DE" w:rsidP="00EF357D">
            <w:pPr>
              <w:pStyle w:val="text"/>
              <w:spacing w:before="120" w:after="120"/>
              <w:ind w:left="170" w:right="170"/>
              <w:rPr>
                <w:sz w:val="20"/>
                <w:szCs w:val="20"/>
              </w:rPr>
            </w:pPr>
            <w:r w:rsidRPr="007F74CD">
              <w:rPr>
                <w:b/>
                <w:sz w:val="20"/>
                <w:szCs w:val="20"/>
                <w:u w:val="single"/>
              </w:rPr>
              <w:t>Výchozí hodnota</w:t>
            </w:r>
            <w:r w:rsidRPr="007F74CD">
              <w:rPr>
                <w:b/>
                <w:sz w:val="20"/>
                <w:szCs w:val="20"/>
              </w:rPr>
              <w:t xml:space="preserve">: </w:t>
            </w:r>
            <w:r w:rsidRPr="005A780D">
              <w:rPr>
                <w:sz w:val="20"/>
                <w:szCs w:val="20"/>
              </w:rPr>
              <w:t>počet osob využívající zařízení péče o děti do 3 let</w:t>
            </w:r>
            <w:r>
              <w:rPr>
                <w:sz w:val="20"/>
                <w:szCs w:val="20"/>
              </w:rPr>
              <w:t xml:space="preserve"> k datu začátku školního roku, ve kterém je podávána žádost o podporu. Osobami využívajícími </w:t>
            </w:r>
            <w:r w:rsidRPr="005A780D">
              <w:rPr>
                <w:sz w:val="20"/>
                <w:szCs w:val="20"/>
              </w:rPr>
              <w:t>zařízení péče o děti do 3 let</w:t>
            </w:r>
            <w:r>
              <w:rPr>
                <w:sz w:val="20"/>
                <w:szCs w:val="20"/>
              </w:rPr>
              <w:t xml:space="preserve"> jsou rodiče umístěných dětí (mladších než 3 roky) s tím, že z</w:t>
            </w:r>
            <w:r w:rsidRPr="00316A9A">
              <w:rPr>
                <w:sz w:val="20"/>
                <w:szCs w:val="20"/>
              </w:rPr>
              <w:t>a jedno umístěné dítě je počítán jeden rodič jako osoba, která může jít díky tomu, že je dítě v předškolním zařízení umístěno, do práce.</w:t>
            </w:r>
            <w:r>
              <w:rPr>
                <w:sz w:val="20"/>
                <w:szCs w:val="20"/>
              </w:rPr>
              <w:t xml:space="preserve"> Výchozí hodnota tak bude rovna počtu dětí aktuálně umístěných v zařízení do 3 let.</w:t>
            </w:r>
          </w:p>
          <w:p w14:paraId="2B00343F" w14:textId="77777777" w:rsidR="00AE78DE" w:rsidRPr="00590E37" w:rsidRDefault="00AE78DE" w:rsidP="00EF357D">
            <w:pPr>
              <w:pStyle w:val="text"/>
              <w:spacing w:before="120" w:after="120"/>
              <w:ind w:left="170" w:right="170"/>
              <w:rPr>
                <w:b/>
                <w:sz w:val="20"/>
                <w:szCs w:val="20"/>
                <w:u w:val="single"/>
              </w:rPr>
            </w:pPr>
            <w:r w:rsidRPr="007F74CD">
              <w:rPr>
                <w:b/>
                <w:sz w:val="20"/>
                <w:szCs w:val="20"/>
                <w:u w:val="single"/>
              </w:rPr>
              <w:t>Cílová hodnota:</w:t>
            </w:r>
            <w:r w:rsidRPr="007F74CD">
              <w:rPr>
                <w:b/>
                <w:sz w:val="20"/>
                <w:szCs w:val="20"/>
              </w:rPr>
              <w:t xml:space="preserve"> </w:t>
            </w:r>
            <w:r w:rsidRPr="007F06A0">
              <w:rPr>
                <w:sz w:val="20"/>
                <w:szCs w:val="20"/>
              </w:rPr>
              <w:t xml:space="preserve">Indikátor je povinný k výběru, žadatel </w:t>
            </w:r>
            <w:r>
              <w:rPr>
                <w:sz w:val="20"/>
                <w:szCs w:val="20"/>
              </w:rPr>
              <w:t>v žádosti o odporu stanovuje orientační</w:t>
            </w:r>
            <w:r w:rsidRPr="007F06A0">
              <w:rPr>
                <w:sz w:val="20"/>
                <w:szCs w:val="20"/>
              </w:rPr>
              <w:t xml:space="preserve"> cílovou hodnotu</w:t>
            </w:r>
            <w:r>
              <w:rPr>
                <w:sz w:val="20"/>
                <w:szCs w:val="20"/>
              </w:rPr>
              <w:t>.</w:t>
            </w:r>
          </w:p>
          <w:p w14:paraId="41E11985" w14:textId="77777777" w:rsidR="00AE78DE" w:rsidRDefault="00AE78DE" w:rsidP="00EF357D">
            <w:pPr>
              <w:pStyle w:val="text"/>
              <w:spacing w:before="120" w:after="120"/>
              <w:ind w:left="170" w:right="170"/>
              <w:rPr>
                <w:sz w:val="20"/>
                <w:szCs w:val="20"/>
              </w:rPr>
            </w:pPr>
            <w:r w:rsidRPr="007F74CD">
              <w:rPr>
                <w:b/>
                <w:sz w:val="20"/>
                <w:szCs w:val="20"/>
                <w:u w:val="single"/>
              </w:rPr>
              <w:t>Dosažená hodnota:</w:t>
            </w:r>
            <w:r w:rsidRPr="007F74CD">
              <w:rPr>
                <w:sz w:val="20"/>
                <w:szCs w:val="20"/>
              </w:rPr>
              <w:t xml:space="preserve"> </w:t>
            </w:r>
            <w:r>
              <w:rPr>
                <w:sz w:val="20"/>
                <w:szCs w:val="20"/>
              </w:rPr>
              <w:t>Skutečný</w:t>
            </w:r>
            <w:r w:rsidRPr="007F74CD">
              <w:rPr>
                <w:sz w:val="20"/>
                <w:szCs w:val="20"/>
              </w:rPr>
              <w:t xml:space="preserve"> </w:t>
            </w:r>
            <w:r w:rsidRPr="005A780D">
              <w:rPr>
                <w:sz w:val="20"/>
                <w:szCs w:val="20"/>
              </w:rPr>
              <w:t xml:space="preserve">počet osob využívající zařízení péče o děti do 3 </w:t>
            </w:r>
            <w:r>
              <w:rPr>
                <w:sz w:val="20"/>
                <w:szCs w:val="20"/>
              </w:rPr>
              <w:t>let k datu začátku školního roku, který následuje po ukončení projektu. Pokud je projekt ukončen méně jak 4 měsíce před začátkem školního roku, může žadatel hodnotu vykázat o jeden rok později (opět k datu začátku školního roku).</w:t>
            </w:r>
          </w:p>
          <w:p w14:paraId="739CEBD7" w14:textId="77777777" w:rsidR="00AE78DE" w:rsidRPr="00B276E4" w:rsidRDefault="00AE78DE" w:rsidP="00EF357D">
            <w:pPr>
              <w:pStyle w:val="text"/>
              <w:spacing w:before="120" w:after="120"/>
              <w:ind w:left="170" w:right="170"/>
              <w:rPr>
                <w:sz w:val="20"/>
                <w:szCs w:val="20"/>
              </w:rPr>
            </w:pPr>
            <w:r>
              <w:rPr>
                <w:b/>
                <w:sz w:val="20"/>
                <w:szCs w:val="20"/>
                <w:u w:val="single"/>
              </w:rPr>
              <w:t xml:space="preserve">Tolerance a sankce: </w:t>
            </w:r>
            <w:r w:rsidRPr="003422E8">
              <w:rPr>
                <w:sz w:val="20"/>
                <w:szCs w:val="20"/>
              </w:rPr>
              <w:t>Nerelevantní – je povinný pouze k výběru, žadatel nemá povinnost cílovou hodnotu naplnit a proto není plnění indikátoru předmětem sankcí.</w:t>
            </w:r>
          </w:p>
        </w:tc>
      </w:tr>
      <w:tr w:rsidR="00AE78DE" w:rsidRPr="0098535B" w14:paraId="536FF4DD"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2205CC01"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567D0B6A"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0911AC76"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stému  MS2014+. Dosaženou hodnotu</w:t>
            </w:r>
            <w:r w:rsidRPr="00057DF8">
              <w:rPr>
                <w:color w:val="000000"/>
                <w:sz w:val="20"/>
                <w:szCs w:val="20"/>
              </w:rPr>
              <w:t xml:space="preserve"> vykazuje v systému MS2014+ prostřednictvím:</w:t>
            </w:r>
          </w:p>
          <w:p w14:paraId="0611ED1C" w14:textId="77777777" w:rsidR="00AE78DE" w:rsidRDefault="00AE78DE" w:rsidP="00EF357D">
            <w:pPr>
              <w:spacing w:before="120" w:after="120"/>
              <w:ind w:left="170" w:right="170"/>
              <w:rPr>
                <w:sz w:val="20"/>
                <w:szCs w:val="20"/>
              </w:rPr>
            </w:pPr>
            <w:r>
              <w:rPr>
                <w:sz w:val="20"/>
                <w:szCs w:val="20"/>
              </w:rPr>
              <w:t>Průběžných zpráv o realizaci projektu</w:t>
            </w:r>
          </w:p>
          <w:p w14:paraId="78C1EE29"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42DA946E" w14:textId="77777777" w:rsidR="00AE78DE" w:rsidRPr="00590E37" w:rsidRDefault="00AE78DE" w:rsidP="00EF357D">
            <w:pPr>
              <w:spacing w:before="120" w:after="120"/>
              <w:ind w:left="170" w:right="170"/>
              <w:rPr>
                <w:sz w:val="20"/>
                <w:szCs w:val="20"/>
              </w:rPr>
            </w:pPr>
            <w:r>
              <w:rPr>
                <w:sz w:val="20"/>
                <w:szCs w:val="20"/>
              </w:rPr>
              <w:t>Zpráv o udržitelnosti projektu</w:t>
            </w:r>
          </w:p>
        </w:tc>
      </w:tr>
    </w:tbl>
    <w:p w14:paraId="162BB7FA" w14:textId="77777777" w:rsidR="00AE78DE" w:rsidRDefault="00AE78DE" w:rsidP="00AE78DE"/>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2981BDAD"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263DBCD3"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AE78DE" w:rsidRPr="0098535B" w14:paraId="17C335C2"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1565336"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7CED9CB9"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36F1FFC3"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sidRPr="0003226E">
              <w:rPr>
                <w:rFonts w:asciiTheme="majorHAnsi" w:hAnsiTheme="majorHAnsi"/>
                <w:b/>
                <w:bCs/>
                <w:caps/>
                <w:color w:val="000000"/>
                <w:sz w:val="24"/>
                <w:szCs w:val="24"/>
              </w:rPr>
              <w:t>Kapacita podporovaných zařízení péče o</w:t>
            </w:r>
            <w:r>
              <w:rPr>
                <w:rFonts w:asciiTheme="majorHAnsi" w:hAnsiTheme="majorHAnsi"/>
                <w:b/>
                <w:bCs/>
                <w:caps/>
                <w:color w:val="000000"/>
                <w:sz w:val="24"/>
                <w:szCs w:val="24"/>
              </w:rPr>
              <w:t> děti nebo vzdělávacích zařízení</w:t>
            </w:r>
          </w:p>
        </w:tc>
      </w:tr>
      <w:tr w:rsidR="00AE78DE" w:rsidRPr="0098535B" w14:paraId="7AB00A52"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42A270F3"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CD3EAF9"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8EA445A"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E4CE7C4"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17643774"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459A7D39"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4E88D9EF" w14:textId="77777777" w:rsidR="00AE78DE" w:rsidRPr="0098535B" w:rsidRDefault="00AE78DE" w:rsidP="00EF357D">
            <w:pPr>
              <w:spacing w:before="120" w:after="120"/>
              <w:jc w:val="center"/>
              <w:rPr>
                <w:b/>
                <w:bCs/>
                <w:color w:val="000000"/>
              </w:rPr>
            </w:pPr>
            <w:r w:rsidRPr="00CB3A62">
              <w:rPr>
                <w:b/>
                <w:bCs/>
                <w:color w:val="000000"/>
              </w:rPr>
              <w:t>5 00 01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731D8043" w14:textId="77777777" w:rsidR="00AE78DE" w:rsidRPr="0098535B" w:rsidRDefault="00AE78DE" w:rsidP="00EF357D">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14:paraId="4DCE6D65" w14:textId="77777777" w:rsidR="00AE78DE" w:rsidRPr="0098535B" w:rsidRDefault="00AE78DE" w:rsidP="00EF357D">
            <w:pPr>
              <w:spacing w:before="120" w:after="120"/>
              <w:jc w:val="center"/>
              <w:rPr>
                <w:b/>
                <w:bCs/>
                <w:color w:val="000000"/>
                <w:vertAlign w:val="superscript"/>
              </w:rPr>
            </w:pPr>
            <w:r w:rsidRPr="0003226E">
              <w:rPr>
                <w:b/>
                <w:bCs/>
                <w:color w:val="000000"/>
              </w:rPr>
              <w:t>Osoby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03479AA1"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6D03CB48"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1C7C05FC"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2C2CC0C" w14:textId="77777777" w:rsidR="00AE78DE"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p w14:paraId="161AC81F" w14:textId="77777777" w:rsidR="00AE78DE" w:rsidRPr="0098535B" w:rsidRDefault="00AE78DE" w:rsidP="00EF357D">
            <w:pPr>
              <w:spacing w:before="80" w:after="80"/>
              <w:ind w:left="170" w:right="170"/>
              <w:jc w:val="center"/>
              <w:rPr>
                <w:b/>
                <w:bCs/>
                <w:color w:val="000000"/>
                <w:sz w:val="18"/>
                <w:szCs w:val="18"/>
              </w:rPr>
            </w:pPr>
          </w:p>
        </w:tc>
      </w:tr>
      <w:tr w:rsidR="00AE78DE" w:rsidRPr="0098535B" w14:paraId="25009E9E"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5CFE5B47" w14:textId="77777777" w:rsidR="00AE78DE" w:rsidRPr="001D0381" w:rsidRDefault="00AE78DE" w:rsidP="00EF357D">
            <w:pPr>
              <w:spacing w:before="120" w:after="120"/>
              <w:ind w:left="170" w:right="170"/>
              <w:jc w:val="both"/>
              <w:rPr>
                <w:sz w:val="20"/>
                <w:szCs w:val="20"/>
              </w:rPr>
            </w:pPr>
            <w:r w:rsidRPr="001F4DE9">
              <w:rPr>
                <w:sz w:val="20"/>
                <w:szCs w:val="20"/>
              </w:rPr>
              <w:t>Počet uživatelů, kteří mohou využít nově vybudovaná nebo inovovaná dětská nebo vzdělávací zařízení, což představuje nové nebo renovované</w:t>
            </w:r>
            <w:r>
              <w:rPr>
                <w:sz w:val="20"/>
                <w:szCs w:val="20"/>
              </w:rPr>
              <w:t xml:space="preserve"> </w:t>
            </w:r>
            <w:r w:rsidRPr="001F4DE9">
              <w:rPr>
                <w:sz w:val="20"/>
                <w:szCs w:val="20"/>
              </w:rPr>
              <w:t xml:space="preserve">budovy nebo nové vybavení, </w:t>
            </w:r>
            <w:r>
              <w:rPr>
                <w:sz w:val="20"/>
                <w:szCs w:val="20"/>
              </w:rPr>
              <w:t>pořízené v rámci projektu</w:t>
            </w:r>
            <w:r w:rsidRPr="001F4DE9">
              <w:rPr>
                <w:sz w:val="20"/>
                <w:szCs w:val="20"/>
              </w:rPr>
              <w:t>.  "Uživatelé" jsou děti</w:t>
            </w:r>
            <w:r>
              <w:rPr>
                <w:sz w:val="20"/>
                <w:szCs w:val="20"/>
              </w:rPr>
              <w:t xml:space="preserve"> </w:t>
            </w:r>
            <w:r w:rsidRPr="001F4DE9">
              <w:rPr>
                <w:sz w:val="20"/>
                <w:szCs w:val="20"/>
              </w:rPr>
              <w:t xml:space="preserve">(to znamená </w:t>
            </w:r>
            <w:r>
              <w:rPr>
                <w:sz w:val="20"/>
                <w:szCs w:val="20"/>
              </w:rPr>
              <w:t xml:space="preserve">vychovávané a </w:t>
            </w:r>
            <w:r w:rsidRPr="001F4DE9">
              <w:rPr>
                <w:sz w:val="20"/>
                <w:szCs w:val="20"/>
              </w:rPr>
              <w:t>vzdělávané osoby), nikoliv učitelé, rodiče nebo jiní lidé, kteří mohou tyto budovy také využívat.</w:t>
            </w:r>
            <w:r>
              <w:rPr>
                <w:sz w:val="20"/>
                <w:szCs w:val="20"/>
              </w:rPr>
              <w:t xml:space="preserve"> </w:t>
            </w:r>
            <w:r w:rsidRPr="001D0381">
              <w:rPr>
                <w:color w:val="000000"/>
                <w:sz w:val="20"/>
                <w:szCs w:val="20"/>
              </w:rPr>
              <w:t>Indikátor měří nominální kapacitu (počet možných uživatelů, který je o</w:t>
            </w:r>
            <w:r>
              <w:rPr>
                <w:color w:val="000000"/>
                <w:sz w:val="20"/>
                <w:szCs w:val="20"/>
              </w:rPr>
              <w:t xml:space="preserve">byčejně vyšší nebo rovný počtu </w:t>
            </w:r>
            <w:r w:rsidRPr="001D0381">
              <w:rPr>
                <w:color w:val="000000"/>
                <w:sz w:val="20"/>
                <w:szCs w:val="20"/>
              </w:rPr>
              <w:t>skutečných uživatelů).</w:t>
            </w:r>
          </w:p>
        </w:tc>
      </w:tr>
      <w:tr w:rsidR="00AE78DE" w:rsidRPr="0098535B" w14:paraId="161FBB6E"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23D1D57D"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43F7D7D4"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46C28923"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5A663583" w14:textId="77777777" w:rsidR="00AE78DE" w:rsidRPr="0098535B" w:rsidRDefault="00AE78DE" w:rsidP="00EF357D">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1E1FD888"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037555CA"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3013D23E"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1DAE30C2"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4768E1E0" w14:textId="77777777" w:rsidR="00AE78DE" w:rsidRPr="0098535B" w:rsidRDefault="00AE78DE" w:rsidP="00EF357D">
            <w:pPr>
              <w:spacing w:before="120" w:after="120"/>
              <w:jc w:val="center"/>
              <w:rPr>
                <w:b/>
                <w:bCs/>
                <w:color w:val="000000"/>
              </w:rPr>
            </w:pPr>
            <w:r>
              <w:rPr>
                <w:b/>
                <w:bCs/>
              </w:rPr>
              <w:t>Nulová</w:t>
            </w:r>
          </w:p>
        </w:tc>
      </w:tr>
      <w:tr w:rsidR="00AE78DE" w:rsidRPr="0098535B" w14:paraId="66A6E297"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E9148E9"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40BA1909"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B4FB3CB" w14:textId="77777777" w:rsidR="00AE78DE" w:rsidRDefault="00AE78DE" w:rsidP="00EF357D">
            <w:pPr>
              <w:pStyle w:val="text"/>
              <w:spacing w:before="120" w:after="120"/>
              <w:ind w:left="170" w:right="170"/>
              <w:rPr>
                <w:sz w:val="20"/>
                <w:szCs w:val="20"/>
              </w:rPr>
            </w:pPr>
            <w:r>
              <w:rPr>
                <w:sz w:val="20"/>
                <w:szCs w:val="20"/>
              </w:rPr>
              <w:t xml:space="preserve">Indikátor je povinný k výběru a k naplnění pro všechny projekty výzvy. </w:t>
            </w:r>
            <w:r w:rsidRPr="00400E71">
              <w:rPr>
                <w:sz w:val="20"/>
                <w:szCs w:val="20"/>
              </w:rPr>
              <w:t xml:space="preserve">Jedná se o počet uživatelů, kteří mohou využít </w:t>
            </w:r>
            <w:r>
              <w:rPr>
                <w:sz w:val="20"/>
                <w:szCs w:val="20"/>
              </w:rPr>
              <w:t xml:space="preserve">projektem </w:t>
            </w:r>
            <w:r w:rsidRPr="00400E71">
              <w:rPr>
                <w:sz w:val="20"/>
                <w:szCs w:val="20"/>
              </w:rPr>
              <w:t>nově vybudovaná nebo inovovaná</w:t>
            </w:r>
            <w:r>
              <w:rPr>
                <w:sz w:val="20"/>
                <w:szCs w:val="20"/>
              </w:rPr>
              <w:t xml:space="preserve"> zařízení péče o děti do 3 let či zařízení předškolní péče. </w:t>
            </w:r>
          </w:p>
          <w:p w14:paraId="2BB12CAB" w14:textId="77777777" w:rsidR="00AE78DE" w:rsidRDefault="00AE78DE" w:rsidP="00EF357D">
            <w:pPr>
              <w:pStyle w:val="text"/>
              <w:spacing w:before="120" w:after="120"/>
              <w:ind w:left="170" w:right="170"/>
              <w:rPr>
                <w:sz w:val="20"/>
                <w:szCs w:val="20"/>
              </w:rPr>
            </w:pPr>
            <w:r>
              <w:rPr>
                <w:sz w:val="20"/>
                <w:szCs w:val="20"/>
              </w:rPr>
              <w:t>V případě investic do infrastruktury j</w:t>
            </w:r>
            <w:r w:rsidRPr="00400E71">
              <w:rPr>
                <w:sz w:val="20"/>
                <w:szCs w:val="20"/>
              </w:rPr>
              <w:t>e míněna</w:t>
            </w:r>
            <w:r>
              <w:rPr>
                <w:sz w:val="20"/>
                <w:szCs w:val="20"/>
              </w:rPr>
              <w:t xml:space="preserve"> </w:t>
            </w:r>
            <w:r w:rsidRPr="00400E71">
              <w:rPr>
                <w:sz w:val="20"/>
                <w:szCs w:val="20"/>
              </w:rPr>
              <w:t>maximální okamžitá</w:t>
            </w:r>
            <w:r>
              <w:rPr>
                <w:sz w:val="20"/>
                <w:szCs w:val="20"/>
              </w:rPr>
              <w:t xml:space="preserve"> (nominální)</w:t>
            </w:r>
            <w:r w:rsidRPr="00400E71">
              <w:rPr>
                <w:sz w:val="20"/>
                <w:szCs w:val="20"/>
              </w:rPr>
              <w:t xml:space="preserve"> kapacita</w:t>
            </w:r>
            <w:r>
              <w:rPr>
                <w:sz w:val="20"/>
                <w:szCs w:val="20"/>
              </w:rPr>
              <w:t xml:space="preserve"> uživatelů takto </w:t>
            </w:r>
            <w:r>
              <w:rPr>
                <w:sz w:val="20"/>
                <w:szCs w:val="20"/>
              </w:rPr>
              <w:lastRenderedPageBreak/>
              <w:t>upravované či budované infrastruktury</w:t>
            </w:r>
            <w:r w:rsidRPr="00400E71">
              <w:rPr>
                <w:sz w:val="20"/>
                <w:szCs w:val="20"/>
              </w:rPr>
              <w:t xml:space="preserve"> (např. nové či inovované učebny). Tzn., pokud bude nová učebna určena např. maximálně pro 30 </w:t>
            </w:r>
            <w:r>
              <w:rPr>
                <w:sz w:val="20"/>
                <w:szCs w:val="20"/>
              </w:rPr>
              <w:t>osob (uživatelů), tak bude vykázána hodnota</w:t>
            </w:r>
            <w:r w:rsidRPr="00400E71">
              <w:rPr>
                <w:sz w:val="20"/>
                <w:szCs w:val="20"/>
              </w:rPr>
              <w:t xml:space="preserve"> ve výši 30 osob. V případě, že </w:t>
            </w:r>
            <w:r>
              <w:rPr>
                <w:sz w:val="20"/>
                <w:szCs w:val="20"/>
              </w:rPr>
              <w:t>součástí projektu budou aktivity dotýkající se</w:t>
            </w:r>
            <w:r w:rsidRPr="00400E71">
              <w:rPr>
                <w:sz w:val="20"/>
                <w:szCs w:val="20"/>
              </w:rPr>
              <w:t xml:space="preserve"> celé</w:t>
            </w:r>
            <w:r>
              <w:rPr>
                <w:sz w:val="20"/>
                <w:szCs w:val="20"/>
              </w:rPr>
              <w:t>ho zařízení péče o děti do 3 let nebo zařízení předškolního vzdělávání (např. bezbariérová úprava zařízení</w:t>
            </w:r>
            <w:r w:rsidRPr="00400E71">
              <w:rPr>
                <w:sz w:val="20"/>
                <w:szCs w:val="20"/>
              </w:rPr>
              <w:t xml:space="preserve">) bude uvedena kapacita </w:t>
            </w:r>
            <w:r>
              <w:rPr>
                <w:sz w:val="20"/>
                <w:szCs w:val="20"/>
              </w:rPr>
              <w:t xml:space="preserve">uživatelů </w:t>
            </w:r>
            <w:r w:rsidRPr="00400E71">
              <w:rPr>
                <w:sz w:val="20"/>
                <w:szCs w:val="20"/>
              </w:rPr>
              <w:t>celé</w:t>
            </w:r>
            <w:r>
              <w:rPr>
                <w:sz w:val="20"/>
                <w:szCs w:val="20"/>
              </w:rPr>
              <w:t>ho zařízení, resp. budovy, v níž jsou opatření realizována (v případě, kdy má například MŠ více budov/odloučených pracovišť a projekt řeší bezbariérovost pouze jedné z těchto budov, uvede se kapacita této budovy, nikoli celé MŠ jako právnické osoby). V případě nákupu vybavení je kapacitou míněn maximální počet uživatelů, kteří mohou ve stejný okamžik pořízené vybavení užívat, pokud dojde k navýšení kapacity zařízení (budovy).</w:t>
            </w:r>
          </w:p>
          <w:p w14:paraId="470B5F42" w14:textId="77777777" w:rsidR="00AE78DE" w:rsidRDefault="00AE78DE" w:rsidP="00EF357D">
            <w:pPr>
              <w:pStyle w:val="text"/>
              <w:spacing w:before="120" w:after="120"/>
              <w:ind w:left="170" w:right="170"/>
              <w:rPr>
                <w:sz w:val="20"/>
                <w:szCs w:val="20"/>
              </w:rPr>
            </w:pPr>
            <w:r>
              <w:rPr>
                <w:sz w:val="20"/>
                <w:szCs w:val="20"/>
              </w:rPr>
              <w:t xml:space="preserve">V případě, kdy je realizována úprava vzdělávací infrastruktury (např. přístavba, nástavba třídy, novostavba či stavební úpravy stávajících prostor s cílem navýšení kapacity), na níž jsou navázány další aktivity jako rozšíření zázemí (jídelny apod.) či pořízení vybavení této třídy, jedná se o stále stejný okruh, resp. počet uživatelů. V takovém případě cílová hodnota indikátoru nepřesáhne kapacitu uživatelů nově budované/stavebně upravené třídy. </w:t>
            </w:r>
          </w:p>
          <w:p w14:paraId="1A52373A" w14:textId="77777777" w:rsidR="00AE78DE" w:rsidRDefault="00AE78DE" w:rsidP="00EF357D">
            <w:pPr>
              <w:pStyle w:val="text"/>
              <w:spacing w:before="120" w:after="120"/>
              <w:ind w:left="170" w:right="170"/>
              <w:rPr>
                <w:sz w:val="20"/>
                <w:szCs w:val="20"/>
              </w:rPr>
            </w:pPr>
            <w:r>
              <w:rPr>
                <w:sz w:val="20"/>
                <w:szCs w:val="20"/>
              </w:rPr>
              <w:t xml:space="preserve">Pokud bude realizována úprava, která se týká celé školy, resp. řešené budovy (např. úprava vstupu pro hendikepované), bude hodnota indikátoru rovna kapacitě celé školy, resp. řešené budovy. Pokud bude realizována pouze úprava, která se týká pouze jedné z více budov (např. úprava vstupu pro hendikepované), bude hodnota indikátoru rovna nominální kapacitě řešené budovy. </w:t>
            </w:r>
          </w:p>
          <w:p w14:paraId="5F1D7426" w14:textId="77777777" w:rsidR="00AE78DE" w:rsidRPr="00C44B8E" w:rsidRDefault="00AE78DE" w:rsidP="00EF357D">
            <w:pPr>
              <w:pStyle w:val="text"/>
              <w:spacing w:before="120" w:after="120"/>
              <w:ind w:left="170" w:right="170"/>
              <w:rPr>
                <w:b/>
                <w:sz w:val="20"/>
                <w:szCs w:val="20"/>
              </w:rPr>
            </w:pPr>
            <w:r w:rsidRPr="00C44B8E">
              <w:rPr>
                <w:b/>
                <w:sz w:val="20"/>
                <w:szCs w:val="20"/>
              </w:rPr>
              <w:t xml:space="preserve">Hodnota indikátoru by u žádného projektu neměla překročit celkovou konečnou kapacitu vzdělávacího zařízení, resp. řešené budovy. </w:t>
            </w:r>
          </w:p>
          <w:p w14:paraId="07FDCBF8" w14:textId="77777777" w:rsidR="00AE78DE" w:rsidRDefault="00AE78DE" w:rsidP="00EF357D">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Pr>
                <w:sz w:val="20"/>
                <w:szCs w:val="20"/>
              </w:rPr>
              <w:t>plánovaná maximální okamžitá kapacita uživatelů</w:t>
            </w:r>
            <w:r w:rsidRPr="00F27317">
              <w:rPr>
                <w:sz w:val="20"/>
                <w:szCs w:val="20"/>
              </w:rPr>
              <w:t xml:space="preserve"> </w:t>
            </w:r>
            <w:r>
              <w:rPr>
                <w:sz w:val="20"/>
                <w:szCs w:val="20"/>
              </w:rPr>
              <w:t>projektem podpořených částí</w:t>
            </w:r>
            <w:r w:rsidRPr="001F4DE9">
              <w:rPr>
                <w:sz w:val="20"/>
                <w:szCs w:val="20"/>
              </w:rPr>
              <w:t xml:space="preserve"> zařízení péče o děti</w:t>
            </w:r>
            <w:r>
              <w:rPr>
                <w:sz w:val="20"/>
                <w:szCs w:val="20"/>
              </w:rPr>
              <w:t xml:space="preserve"> do 3 let či zařízení předškolní péče.</w:t>
            </w:r>
            <w:r w:rsidRPr="00F27317">
              <w:rPr>
                <w:sz w:val="20"/>
                <w:szCs w:val="20"/>
              </w:rPr>
              <w:t xml:space="preserve"> </w:t>
            </w:r>
            <w:r w:rsidRPr="000501E6">
              <w:rPr>
                <w:sz w:val="20"/>
                <w:szCs w:val="20"/>
              </w:rPr>
              <w:t>Zvolená cílov</w:t>
            </w:r>
            <w:r>
              <w:rPr>
                <w:sz w:val="20"/>
                <w:szCs w:val="20"/>
              </w:rPr>
              <w:t>á hodnota indikátoru je závazná a žadatel se ji zavazuje naplnit k datu ukončení realizace projektu.</w:t>
            </w:r>
          </w:p>
          <w:p w14:paraId="2E86ADBB" w14:textId="77777777" w:rsidR="00AE78DE" w:rsidRPr="001F4DE9" w:rsidRDefault="00AE78DE" w:rsidP="00EF357D">
            <w:pPr>
              <w:pStyle w:val="text"/>
              <w:spacing w:before="120" w:after="120"/>
              <w:ind w:left="170" w:right="170"/>
              <w:rPr>
                <w:b/>
                <w:sz w:val="20"/>
                <w:szCs w:val="20"/>
                <w:u w:val="single"/>
              </w:rPr>
            </w:pPr>
            <w:r w:rsidRPr="00F27317">
              <w:rPr>
                <w:b/>
                <w:sz w:val="20"/>
                <w:szCs w:val="20"/>
                <w:u w:val="single"/>
              </w:rPr>
              <w:t>Dosažená hodnota:</w:t>
            </w:r>
            <w:r w:rsidRPr="00F27317">
              <w:rPr>
                <w:sz w:val="20"/>
                <w:szCs w:val="20"/>
              </w:rPr>
              <w:t xml:space="preserve"> </w:t>
            </w:r>
            <w:r>
              <w:rPr>
                <w:sz w:val="20"/>
                <w:szCs w:val="20"/>
              </w:rPr>
              <w:t>skutečně dosažená maximální okamžitá kapacita uživatelů</w:t>
            </w:r>
            <w:r w:rsidRPr="00F27317">
              <w:rPr>
                <w:sz w:val="20"/>
                <w:szCs w:val="20"/>
              </w:rPr>
              <w:t xml:space="preserve"> </w:t>
            </w:r>
            <w:r>
              <w:rPr>
                <w:sz w:val="20"/>
                <w:szCs w:val="20"/>
              </w:rPr>
              <w:t>projektem podpořených</w:t>
            </w:r>
            <w:r w:rsidRPr="001F4DE9">
              <w:rPr>
                <w:sz w:val="20"/>
                <w:szCs w:val="20"/>
              </w:rPr>
              <w:t xml:space="preserve"> </w:t>
            </w:r>
            <w:r>
              <w:rPr>
                <w:sz w:val="20"/>
                <w:szCs w:val="20"/>
              </w:rPr>
              <w:t xml:space="preserve">částí </w:t>
            </w:r>
            <w:r w:rsidRPr="001F4DE9">
              <w:rPr>
                <w:sz w:val="20"/>
                <w:szCs w:val="20"/>
              </w:rPr>
              <w:t>zařízení péče o děti</w:t>
            </w:r>
            <w:r>
              <w:rPr>
                <w:sz w:val="20"/>
                <w:szCs w:val="20"/>
              </w:rPr>
              <w:t xml:space="preserve"> do 3 let či zařízení předškolní péče k datu ukončení realizace projektu.</w:t>
            </w:r>
          </w:p>
          <w:p w14:paraId="7FC3A117" w14:textId="77777777" w:rsidR="00AE78DE" w:rsidRPr="005952F6" w:rsidRDefault="00AE78DE" w:rsidP="00EF357D">
            <w:pPr>
              <w:pStyle w:val="text"/>
              <w:spacing w:before="120"/>
              <w:ind w:left="170" w:right="170"/>
              <w:rPr>
                <w:b/>
                <w:sz w:val="20"/>
                <w:szCs w:val="20"/>
              </w:rPr>
            </w:pPr>
            <w:r>
              <w:rPr>
                <w:b/>
                <w:sz w:val="20"/>
                <w:szCs w:val="20"/>
              </w:rPr>
              <w:t xml:space="preserve">Tolerance: Akceptovatelná odchylka je ±5 %. </w:t>
            </w:r>
            <w:r>
              <w:rPr>
                <w:sz w:val="20"/>
                <w:szCs w:val="20"/>
              </w:rPr>
              <w:t>Pokud bude hodnota naplňována mimo stanovenou toleranci, je</w:t>
            </w:r>
            <w:r w:rsidRPr="007F74CD">
              <w:rPr>
                <w:sz w:val="20"/>
                <w:szCs w:val="20"/>
              </w:rPr>
              <w:t xml:space="preserve"> příjemce povinen iniciovat změnové řízení dle kapitoly 16.3 Obecných pravidel</w:t>
            </w:r>
            <w:r>
              <w:rPr>
                <w:sz w:val="20"/>
                <w:szCs w:val="20"/>
              </w:rPr>
              <w:t xml:space="preserve"> pro žadatele a příjemce a zdůvodnit změnu cílové hodnoty</w:t>
            </w:r>
            <w:r w:rsidRPr="007F74CD">
              <w:rPr>
                <w:sz w:val="20"/>
                <w:szCs w:val="20"/>
              </w:rPr>
              <w:t>.</w:t>
            </w:r>
            <w:r>
              <w:rPr>
                <w:sz w:val="20"/>
                <w:szCs w:val="20"/>
              </w:rPr>
              <w:t xml:space="preserve"> P</w:t>
            </w:r>
            <w:r w:rsidRPr="00816D01">
              <w:rPr>
                <w:sz w:val="20"/>
                <w:szCs w:val="20"/>
              </w:rPr>
              <w:t>okud tak</w:t>
            </w:r>
            <w:r>
              <w:rPr>
                <w:sz w:val="20"/>
                <w:szCs w:val="20"/>
              </w:rPr>
              <w:t xml:space="preserve"> žadatel</w:t>
            </w:r>
            <w:r w:rsidRPr="00816D01">
              <w:rPr>
                <w:sz w:val="20"/>
                <w:szCs w:val="20"/>
              </w:rPr>
              <w:t xml:space="preserve"> neučiní, </w:t>
            </w:r>
            <w:r>
              <w:rPr>
                <w:sz w:val="20"/>
                <w:szCs w:val="20"/>
              </w:rPr>
              <w:t>bude</w:t>
            </w:r>
            <w:r w:rsidRPr="00816D01">
              <w:rPr>
                <w:sz w:val="20"/>
                <w:szCs w:val="20"/>
              </w:rPr>
              <w:t xml:space="preserve"> nedosažení </w:t>
            </w:r>
            <w:r>
              <w:rPr>
                <w:sz w:val="20"/>
                <w:szCs w:val="20"/>
              </w:rPr>
              <w:t xml:space="preserve">nebo překročení </w:t>
            </w:r>
            <w:r w:rsidRPr="00816D01">
              <w:rPr>
                <w:sz w:val="20"/>
                <w:szCs w:val="20"/>
              </w:rPr>
              <w:t>cí</w:t>
            </w:r>
            <w:r>
              <w:rPr>
                <w:sz w:val="20"/>
                <w:szCs w:val="20"/>
              </w:rPr>
              <w:t>lové hodnoty sankcionováno.</w:t>
            </w:r>
          </w:p>
          <w:p w14:paraId="0F07FE79" w14:textId="77777777" w:rsidR="00AE78DE" w:rsidRPr="00B276E4" w:rsidRDefault="00AE78DE" w:rsidP="00EF357D">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indikátoru (mimo rozmezí stanovené tolerance), je stanovena v Podmínkách rozhodnutí o poskytnutí dotace.</w:t>
            </w:r>
          </w:p>
        </w:tc>
      </w:tr>
      <w:tr w:rsidR="00AE78DE" w:rsidRPr="0098535B" w14:paraId="6838CD86"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3E5F4723"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343610F9"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66317647"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14:paraId="12937184" w14:textId="77777777" w:rsidR="00AE78DE" w:rsidRDefault="00AE78DE" w:rsidP="00EF357D">
            <w:pPr>
              <w:spacing w:before="120" w:after="120"/>
              <w:ind w:left="170" w:right="170"/>
              <w:rPr>
                <w:sz w:val="20"/>
                <w:szCs w:val="20"/>
              </w:rPr>
            </w:pPr>
            <w:r>
              <w:rPr>
                <w:sz w:val="20"/>
                <w:szCs w:val="20"/>
              </w:rPr>
              <w:t>Průběžných zpráv o realizaci projektu</w:t>
            </w:r>
          </w:p>
          <w:p w14:paraId="3D7681C3"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065CE126" w14:textId="77777777" w:rsidR="00AE78DE" w:rsidRPr="001F4DE9" w:rsidRDefault="00AE78DE" w:rsidP="00EF357D">
            <w:pPr>
              <w:spacing w:before="120" w:after="120"/>
              <w:ind w:left="170" w:right="170"/>
              <w:rPr>
                <w:sz w:val="20"/>
                <w:szCs w:val="20"/>
              </w:rPr>
            </w:pPr>
            <w:r>
              <w:rPr>
                <w:sz w:val="20"/>
                <w:szCs w:val="20"/>
              </w:rPr>
              <w:t>Zpráv o udržitelnosti projektu</w:t>
            </w:r>
          </w:p>
        </w:tc>
      </w:tr>
    </w:tbl>
    <w:p w14:paraId="1935F3B4" w14:textId="77777777" w:rsidR="00AE78DE" w:rsidRDefault="00AE78DE" w:rsidP="00AE78DE"/>
    <w:p w14:paraId="45D312A9" w14:textId="77777777" w:rsidR="00AE78DE" w:rsidRDefault="00AE78DE" w:rsidP="00AE78DE"/>
    <w:p w14:paraId="4D7FC82B" w14:textId="77777777" w:rsidR="00AE78DE" w:rsidRPr="00A94D40" w:rsidRDefault="00AE78DE" w:rsidP="00AE78DE"/>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35503246"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3A2EED3E"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AE78DE" w:rsidRPr="0098535B" w14:paraId="47D02C13"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0A57D98"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2CAA5004"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1837B869"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 xml:space="preserve">Počet podpořených </w:t>
            </w:r>
            <w:r w:rsidRPr="0003226E">
              <w:rPr>
                <w:rFonts w:asciiTheme="majorHAnsi" w:hAnsiTheme="majorHAnsi"/>
                <w:b/>
                <w:bCs/>
                <w:caps/>
                <w:color w:val="000000"/>
                <w:sz w:val="24"/>
                <w:szCs w:val="24"/>
              </w:rPr>
              <w:t>vzdělávacích zařízení</w:t>
            </w:r>
          </w:p>
        </w:tc>
      </w:tr>
      <w:tr w:rsidR="00AE78DE" w:rsidRPr="0098535B" w14:paraId="25544813"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1CCC61F4"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7D67F77"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AE4F06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BE7F9D6"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7D684CB9"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17B22321"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2D5DC5EA" w14:textId="77777777" w:rsidR="00AE78DE" w:rsidRPr="0098535B" w:rsidRDefault="00AE78DE" w:rsidP="00EF357D">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017E60A7" w14:textId="77777777" w:rsidR="00AE78DE" w:rsidRPr="0098535B" w:rsidRDefault="00AE78DE" w:rsidP="00EF357D">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14:paraId="684E9472" w14:textId="77777777" w:rsidR="00AE78DE" w:rsidRPr="0098535B" w:rsidRDefault="00AE78DE" w:rsidP="00EF357D">
            <w:pPr>
              <w:spacing w:before="120" w:after="120"/>
              <w:jc w:val="center"/>
              <w:rPr>
                <w:b/>
                <w:bCs/>
                <w:color w:val="000000"/>
                <w:vertAlign w:val="superscript"/>
              </w:rPr>
            </w:pPr>
            <w:r w:rsidRPr="0003226E">
              <w:rPr>
                <w:b/>
                <w:bCs/>
                <w:color w:val="000000"/>
              </w:rPr>
              <w:t>Zařízení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29A1D8F2"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410C80B3"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4BB9E764"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7FA632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AE78DE" w:rsidRPr="0098535B" w14:paraId="25EAE3F9"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35EED194" w14:textId="77777777" w:rsidR="00AE78DE" w:rsidRPr="00B276E4" w:rsidRDefault="00AE78DE" w:rsidP="00EF357D">
            <w:pPr>
              <w:spacing w:before="120" w:after="120"/>
              <w:ind w:left="170" w:right="170"/>
              <w:jc w:val="both"/>
              <w:rPr>
                <w:color w:val="000000"/>
                <w:sz w:val="20"/>
                <w:szCs w:val="20"/>
              </w:rPr>
            </w:pPr>
            <w:r>
              <w:t xml:space="preserve"> </w:t>
            </w:r>
            <w:r w:rsidRPr="004B2CF5">
              <w:rPr>
                <w:sz w:val="20"/>
                <w:szCs w:val="20"/>
              </w:rPr>
              <w:t>Jedná se o počet podpořených vzdělávacích zařízení, které vycházejí ze zákona o předškolním, základním, středním, vyšším odborném a jiném vzdělávání č. 561/2004 Sb., který definuje druhy jednotlivých škol: mateřská škola a rovněž jiná vzdělávací, výchovná apod. zařízení, která spadají svým tematickým zaměřením do daného operačního programu.</w:t>
            </w:r>
          </w:p>
        </w:tc>
      </w:tr>
      <w:tr w:rsidR="00AE78DE" w:rsidRPr="0098535B" w14:paraId="26708D9E"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3F388CB1"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777A35D8"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7F980CDF"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46F59A79" w14:textId="77777777" w:rsidR="00AE78DE" w:rsidRPr="0098535B" w:rsidRDefault="00AE78DE" w:rsidP="00EF357D">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5733F703"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40C6C986"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0732BE9A"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70DB105B"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252E00A2" w14:textId="77777777" w:rsidR="00AE78DE" w:rsidRPr="0098535B" w:rsidRDefault="00AE78DE" w:rsidP="00EF357D">
            <w:pPr>
              <w:spacing w:before="120" w:after="120"/>
              <w:jc w:val="center"/>
              <w:rPr>
                <w:b/>
                <w:bCs/>
                <w:color w:val="000000"/>
              </w:rPr>
            </w:pPr>
            <w:r>
              <w:rPr>
                <w:b/>
                <w:bCs/>
              </w:rPr>
              <w:t>Nulová</w:t>
            </w:r>
          </w:p>
        </w:tc>
      </w:tr>
      <w:tr w:rsidR="00AE78DE" w:rsidRPr="0098535B" w14:paraId="2A1CB8AF"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F0F542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153D4D64"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AE5DADB" w14:textId="77777777" w:rsidR="00AE78DE" w:rsidRPr="00CD669B" w:rsidRDefault="00AE78DE" w:rsidP="00EF357D">
            <w:pPr>
              <w:pStyle w:val="text"/>
              <w:spacing w:before="120" w:after="120"/>
              <w:ind w:left="170" w:right="170"/>
              <w:rPr>
                <w:sz w:val="20"/>
                <w:szCs w:val="20"/>
              </w:rPr>
            </w:pPr>
            <w:r>
              <w:rPr>
                <w:sz w:val="20"/>
                <w:szCs w:val="20"/>
              </w:rPr>
              <w:t xml:space="preserve">Indikátor je povinný k výběru a k naplnění pro všechny projekty výzvy. </w:t>
            </w:r>
            <w:r w:rsidRPr="00CD669B">
              <w:rPr>
                <w:sz w:val="20"/>
                <w:szCs w:val="20"/>
              </w:rPr>
              <w:t>Žadatel uvede počet vzdělávacích zařízení, která budou projektem podpořena.</w:t>
            </w:r>
          </w:p>
          <w:p w14:paraId="4F09CFC3" w14:textId="77777777" w:rsidR="00AE78DE" w:rsidRDefault="00AE78DE" w:rsidP="00EF357D">
            <w:pPr>
              <w:pStyle w:val="text"/>
              <w:spacing w:before="120" w:after="120"/>
              <w:ind w:left="170" w:right="170"/>
              <w:rPr>
                <w:sz w:val="20"/>
                <w:szCs w:val="20"/>
              </w:rPr>
            </w:pPr>
            <w:r w:rsidRPr="00CD669B">
              <w:rPr>
                <w:sz w:val="20"/>
                <w:szCs w:val="20"/>
              </w:rPr>
              <w:t>Za vzdělávací zařízení</w:t>
            </w:r>
            <w:r>
              <w:rPr>
                <w:sz w:val="20"/>
                <w:szCs w:val="20"/>
              </w:rPr>
              <w:t xml:space="preserve"> je</w:t>
            </w:r>
            <w:r w:rsidRPr="00CD669B">
              <w:rPr>
                <w:sz w:val="20"/>
                <w:szCs w:val="20"/>
              </w:rPr>
              <w:t xml:space="preserve"> považován subjekt </w:t>
            </w:r>
            <w:r>
              <w:rPr>
                <w:sz w:val="20"/>
                <w:szCs w:val="20"/>
              </w:rPr>
              <w:t xml:space="preserve">splňující výše uvedenou </w:t>
            </w:r>
            <w:r w:rsidRPr="00CD669B">
              <w:rPr>
                <w:sz w:val="20"/>
                <w:szCs w:val="20"/>
              </w:rPr>
              <w:t>definic</w:t>
            </w:r>
            <w:r>
              <w:rPr>
                <w:sz w:val="20"/>
                <w:szCs w:val="20"/>
              </w:rPr>
              <w:t>i</w:t>
            </w:r>
            <w:r w:rsidRPr="00CD669B">
              <w:rPr>
                <w:sz w:val="20"/>
                <w:szCs w:val="20"/>
              </w:rPr>
              <w:t xml:space="preserve"> indikátoru</w:t>
            </w:r>
            <w:r>
              <w:rPr>
                <w:sz w:val="20"/>
                <w:szCs w:val="20"/>
              </w:rPr>
              <w:t>,</w:t>
            </w:r>
            <w:r w:rsidRPr="00CD669B">
              <w:rPr>
                <w:sz w:val="20"/>
                <w:szCs w:val="20"/>
              </w:rPr>
              <w:t xml:space="preserve"> mající vlastní IČ. Tedy </w:t>
            </w:r>
            <w:r>
              <w:rPr>
                <w:sz w:val="20"/>
                <w:szCs w:val="20"/>
              </w:rPr>
              <w:t xml:space="preserve">i </w:t>
            </w:r>
            <w:r w:rsidRPr="00CD669B">
              <w:rPr>
                <w:sz w:val="20"/>
                <w:szCs w:val="20"/>
              </w:rPr>
              <w:t>v případě, kdy jsou projektem podpořena například dvě pracoviště jedné MŠ (tj. jedn</w:t>
            </w:r>
            <w:r>
              <w:rPr>
                <w:sz w:val="20"/>
                <w:szCs w:val="20"/>
              </w:rPr>
              <w:t>é právnické osoby</w:t>
            </w:r>
            <w:r w:rsidRPr="00CD669B">
              <w:rPr>
                <w:sz w:val="20"/>
                <w:szCs w:val="20"/>
              </w:rPr>
              <w:t xml:space="preserve">), je cílová hodnota rovna jedné </w:t>
            </w:r>
            <w:r>
              <w:rPr>
                <w:sz w:val="20"/>
                <w:szCs w:val="20"/>
              </w:rPr>
              <w:t>(</w:t>
            </w:r>
            <w:r w:rsidRPr="00CD669B">
              <w:rPr>
                <w:sz w:val="20"/>
                <w:szCs w:val="20"/>
              </w:rPr>
              <w:t>tedy není započítáno každé, například odloučené pracoviště</w:t>
            </w:r>
            <w:r>
              <w:rPr>
                <w:sz w:val="20"/>
                <w:szCs w:val="20"/>
              </w:rPr>
              <w:t xml:space="preserve"> MŠ, ale jedna MŠ jako právnická osoba</w:t>
            </w:r>
            <w:r w:rsidRPr="00CD669B">
              <w:rPr>
                <w:sz w:val="20"/>
                <w:szCs w:val="20"/>
              </w:rPr>
              <w:t>)</w:t>
            </w:r>
            <w:r>
              <w:rPr>
                <w:sz w:val="20"/>
                <w:szCs w:val="20"/>
              </w:rPr>
              <w:t>.</w:t>
            </w:r>
          </w:p>
          <w:p w14:paraId="46743B44" w14:textId="77777777" w:rsidR="00AE78DE" w:rsidRPr="00CD669B" w:rsidRDefault="00AE78DE" w:rsidP="00EF357D">
            <w:pPr>
              <w:pStyle w:val="text"/>
              <w:spacing w:before="120" w:after="120"/>
              <w:ind w:left="170" w:right="170"/>
              <w:rPr>
                <w:sz w:val="20"/>
                <w:szCs w:val="20"/>
              </w:rPr>
            </w:pPr>
            <w:r w:rsidRPr="00CD669B">
              <w:rPr>
                <w:sz w:val="20"/>
                <w:szCs w:val="20"/>
              </w:rPr>
              <w:t xml:space="preserve">V souladu se zákonem č. 127/2015 Sb., kterým se mění zákon č. 247/2014Sb., o poskytování služby péče o dítě v dětské skupině a o změně souvisejících zákonů, a zákon č. 586/1992 Sb., o daních z příjmů, se „službou péče o dítě v dětské skupině pro účely tohoto zákona rozumí činnost provozovaná poskytovatelem služby péče o dítě v dětské skupině zapsaným do evidence poskytovatelů ve </w:t>
            </w:r>
            <w:r w:rsidRPr="00A47659">
              <w:rPr>
                <w:sz w:val="20"/>
                <w:szCs w:val="20"/>
              </w:rPr>
              <w:t>smyslu ustanovení § 4 (</w:t>
            </w:r>
            <w:r w:rsidRPr="00CD669B">
              <w:rPr>
                <w:sz w:val="20"/>
                <w:szCs w:val="20"/>
              </w:rPr>
              <w:t xml:space="preserve">"poskytovatel"), spočívající v pravidelné péči o dítě od jednoho roku věku do zahájení povinné školní docházky a umožňující docházku v rozsahu nejméně 6 hodin denně, která je poskytována mimo domácnost dítěte v kolektivu dětí a která je zaměřena na zajištění potřeb dítěte, na výchovu, rozvoj schopností, kulturních a hygienických návyků dítěte." </w:t>
            </w:r>
          </w:p>
          <w:p w14:paraId="741267DB" w14:textId="2B560146" w:rsidR="00AE78DE" w:rsidRPr="007B013B" w:rsidRDefault="00AE78DE" w:rsidP="00EF357D">
            <w:pPr>
              <w:pStyle w:val="text"/>
              <w:spacing w:before="120" w:after="120"/>
              <w:ind w:left="170" w:right="170"/>
              <w:rPr>
                <w:sz w:val="20"/>
                <w:szCs w:val="20"/>
              </w:rPr>
            </w:pPr>
            <w:r w:rsidRPr="00CD669B">
              <w:rPr>
                <w:sz w:val="20"/>
                <w:szCs w:val="20"/>
              </w:rPr>
              <w:t>Pro účely naplnění indikátoru je vzdělávacím zařízením rozuměn také poskytovatel služby péče o dítě v</w:t>
            </w:r>
            <w:r w:rsidR="00804664">
              <w:rPr>
                <w:sz w:val="20"/>
                <w:szCs w:val="20"/>
              </w:rPr>
              <w:t> </w:t>
            </w:r>
            <w:r w:rsidRPr="00CD669B">
              <w:rPr>
                <w:sz w:val="20"/>
                <w:szCs w:val="20"/>
              </w:rPr>
              <w:t>dětské skupině splňující výše uvedenou definici Zákona.</w:t>
            </w:r>
          </w:p>
          <w:p w14:paraId="012739B1" w14:textId="77777777" w:rsidR="00AE78DE" w:rsidRDefault="00AE78DE" w:rsidP="00EF357D">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počet projektem podpořených vzdělávacích zařízení.</w:t>
            </w:r>
            <w:r w:rsidRPr="00F27317">
              <w:rPr>
                <w:sz w:val="20"/>
                <w:szCs w:val="20"/>
              </w:rPr>
              <w:t xml:space="preserve"> </w:t>
            </w:r>
            <w:r w:rsidRPr="000501E6">
              <w:rPr>
                <w:sz w:val="20"/>
                <w:szCs w:val="20"/>
              </w:rPr>
              <w:t>Zvolená cílov</w:t>
            </w:r>
            <w:r>
              <w:rPr>
                <w:sz w:val="20"/>
                <w:szCs w:val="20"/>
              </w:rPr>
              <w:t xml:space="preserve">á hodnota </w:t>
            </w:r>
            <w:r>
              <w:rPr>
                <w:sz w:val="20"/>
                <w:szCs w:val="20"/>
              </w:rPr>
              <w:lastRenderedPageBreak/>
              <w:t xml:space="preserve">indikátoru je závazná a žadatel se ji zavazuje naplnit k datu </w:t>
            </w:r>
            <w:r w:rsidRPr="008E5199">
              <w:rPr>
                <w:sz w:val="20"/>
                <w:szCs w:val="20"/>
              </w:rPr>
              <w:t>ukončení realizace projektu</w:t>
            </w:r>
            <w:r>
              <w:rPr>
                <w:sz w:val="20"/>
                <w:szCs w:val="20"/>
              </w:rPr>
              <w:t>.</w:t>
            </w:r>
          </w:p>
          <w:p w14:paraId="58DCFBF6" w14:textId="77777777" w:rsidR="00AE78DE" w:rsidRDefault="00AE78DE" w:rsidP="00EF357D">
            <w:pPr>
              <w:pStyle w:val="text"/>
              <w:spacing w:before="120" w:after="120"/>
              <w:ind w:left="170" w:right="170"/>
              <w:rPr>
                <w:b/>
                <w:sz w:val="20"/>
                <w:szCs w:val="20"/>
                <w:u w:val="single"/>
              </w:rPr>
            </w:pPr>
            <w:r w:rsidRPr="00F27317">
              <w:rPr>
                <w:b/>
                <w:sz w:val="20"/>
                <w:szCs w:val="20"/>
                <w:u w:val="single"/>
              </w:rPr>
              <w:t>Dosažená hodnota:</w:t>
            </w:r>
            <w:r>
              <w:rPr>
                <w:sz w:val="20"/>
                <w:szCs w:val="20"/>
              </w:rPr>
              <w:t xml:space="preserve"> skutečný počet projektem podpořených vzdělávacích zařízení </w:t>
            </w:r>
            <w:r w:rsidRPr="00C65F9B">
              <w:rPr>
                <w:sz w:val="20"/>
                <w:szCs w:val="20"/>
              </w:rPr>
              <w:t>k datu ukončení realizace projektu</w:t>
            </w:r>
            <w:r>
              <w:rPr>
                <w:sz w:val="20"/>
                <w:szCs w:val="20"/>
              </w:rPr>
              <w:t xml:space="preserve">. </w:t>
            </w:r>
            <w:r w:rsidRPr="00F27317">
              <w:rPr>
                <w:sz w:val="20"/>
                <w:szCs w:val="20"/>
              </w:rPr>
              <w:t xml:space="preserve"> </w:t>
            </w:r>
          </w:p>
          <w:p w14:paraId="30BB0335" w14:textId="77777777" w:rsidR="00AE78DE" w:rsidRPr="00F14E94" w:rsidRDefault="00AE78DE" w:rsidP="00EF357D">
            <w:pPr>
              <w:pStyle w:val="text"/>
              <w:spacing w:before="120"/>
              <w:ind w:left="170" w:right="170"/>
              <w:rPr>
                <w:b/>
                <w:sz w:val="20"/>
                <w:szCs w:val="20"/>
              </w:rPr>
            </w:pPr>
            <w:r>
              <w:rPr>
                <w:b/>
                <w:sz w:val="20"/>
                <w:szCs w:val="20"/>
              </w:rPr>
              <w:t>Tolerance: ŽÁDNÁ, je nutné dosáhnout cílové hodnoty</w:t>
            </w:r>
          </w:p>
          <w:p w14:paraId="1176CA58" w14:textId="1FCBF49A" w:rsidR="00AE78DE" w:rsidRPr="00B13910" w:rsidRDefault="00AE78DE">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je stanovena v</w:t>
            </w:r>
            <w:r w:rsidR="00804664">
              <w:rPr>
                <w:sz w:val="20"/>
                <w:szCs w:val="20"/>
              </w:rPr>
              <w:t> </w:t>
            </w:r>
            <w:r w:rsidRPr="007F74CD">
              <w:rPr>
                <w:sz w:val="20"/>
                <w:szCs w:val="20"/>
              </w:rPr>
              <w:t>Podmínkách rozhodnutí o poskytnutí dotace.</w:t>
            </w:r>
          </w:p>
        </w:tc>
      </w:tr>
      <w:tr w:rsidR="00AE78DE" w:rsidRPr="0098535B" w14:paraId="726B15CA"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6BCEAA60"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19D58EEC"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112FDC66"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14:paraId="7426EBD3" w14:textId="77777777" w:rsidR="00AE78DE" w:rsidRDefault="00AE78DE" w:rsidP="00EF357D">
            <w:pPr>
              <w:spacing w:before="120" w:after="120"/>
              <w:ind w:left="170" w:right="170"/>
              <w:rPr>
                <w:sz w:val="20"/>
                <w:szCs w:val="20"/>
              </w:rPr>
            </w:pPr>
            <w:r>
              <w:rPr>
                <w:sz w:val="20"/>
                <w:szCs w:val="20"/>
              </w:rPr>
              <w:t>Průběžných zpráv o realizaci projektu</w:t>
            </w:r>
          </w:p>
          <w:p w14:paraId="1431F564"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5B9FBAFE" w14:textId="77777777" w:rsidR="00AE78DE" w:rsidRPr="00B25B7A" w:rsidRDefault="00AE78DE" w:rsidP="00EF357D">
            <w:pPr>
              <w:spacing w:before="120" w:after="120"/>
              <w:ind w:left="170" w:right="170"/>
              <w:rPr>
                <w:sz w:val="20"/>
                <w:szCs w:val="20"/>
              </w:rPr>
            </w:pPr>
            <w:r>
              <w:rPr>
                <w:sz w:val="20"/>
                <w:szCs w:val="20"/>
              </w:rPr>
              <w:t>Zpráv o udržitelnosti projektu</w:t>
            </w:r>
          </w:p>
        </w:tc>
      </w:tr>
    </w:tbl>
    <w:p w14:paraId="30D8B5BF" w14:textId="77777777" w:rsidR="00AE78DE" w:rsidRDefault="00AE78DE" w:rsidP="00AE78DE"/>
    <w:p w14:paraId="04C13B34" w14:textId="77777777" w:rsidR="00AE78DE" w:rsidRDefault="00AE78DE" w:rsidP="00AE78DE">
      <w:r>
        <w:br w:type="page"/>
      </w:r>
    </w:p>
    <w:p w14:paraId="0408F311" w14:textId="77777777" w:rsidR="00AE78DE" w:rsidRDefault="00AE78DE" w:rsidP="00AE78DE">
      <w:pPr>
        <w:sectPr w:rsidR="00AE78DE" w:rsidSect="008437C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666176FD" w14:textId="77777777" w:rsidR="006152AB" w:rsidRDefault="006152AB" w:rsidP="006152AB">
      <w:pPr>
        <w:rPr>
          <w:b/>
          <w:sz w:val="28"/>
          <w:szCs w:val="28"/>
        </w:rPr>
      </w:pPr>
      <w:r w:rsidRPr="006152AB">
        <w:rPr>
          <w:b/>
          <w:sz w:val="28"/>
          <w:szCs w:val="28"/>
        </w:rPr>
        <w:lastRenderedPageBreak/>
        <w:t xml:space="preserve">Pro aktivitu </w:t>
      </w:r>
      <w:r w:rsidR="00761C23">
        <w:rPr>
          <w:b/>
          <w:sz w:val="28"/>
          <w:szCs w:val="28"/>
        </w:rPr>
        <w:t>Infrastruktura základních škol</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6AED1DD8"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441EC15E"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5A3099FE"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59EDA7C"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63D96829"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1590820A"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58E7E5C9"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67DE562"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6D59713"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0B118FC5"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3BC52034"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1471481B"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7DB1EB48"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53672FC7" w14:textId="77777777" w:rsidR="00761C23" w:rsidRDefault="00761C23">
            <w:pPr>
              <w:spacing w:before="120" w:after="120"/>
              <w:jc w:val="center"/>
              <w:rPr>
                <w:b/>
                <w:bCs/>
                <w:color w:val="000000"/>
              </w:rPr>
            </w:pPr>
            <w:r>
              <w:rPr>
                <w:b/>
                <w:bCs/>
                <w:color w:val="000000"/>
              </w:rPr>
              <w:t>5 00 01</w:t>
            </w:r>
          </w:p>
        </w:tc>
        <w:tc>
          <w:tcPr>
            <w:tcW w:w="1843" w:type="dxa"/>
            <w:tcBorders>
              <w:top w:val="single" w:sz="4" w:space="0" w:color="auto"/>
              <w:left w:val="nil"/>
              <w:bottom w:val="single" w:sz="12" w:space="0" w:color="auto"/>
              <w:right w:val="single" w:sz="4" w:space="0" w:color="auto"/>
            </w:tcBorders>
            <w:vAlign w:val="center"/>
            <w:hideMark/>
          </w:tcPr>
          <w:p w14:paraId="38A0C461"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0A9A83F9" w14:textId="77777777" w:rsidR="00761C23" w:rsidRDefault="00761C23">
            <w:pPr>
              <w:spacing w:before="120" w:after="120"/>
              <w:jc w:val="center"/>
              <w:rPr>
                <w:b/>
                <w:bCs/>
                <w:color w:val="000000"/>
                <w:vertAlign w:val="superscript"/>
              </w:rPr>
            </w:pPr>
            <w:r>
              <w:rPr>
                <w:b/>
                <w:bCs/>
                <w:color w:val="000000"/>
              </w:rPr>
              <w:t>Osoby</w:t>
            </w:r>
          </w:p>
        </w:tc>
        <w:tc>
          <w:tcPr>
            <w:tcW w:w="1843" w:type="dxa"/>
            <w:tcBorders>
              <w:top w:val="single" w:sz="4" w:space="0" w:color="auto"/>
              <w:left w:val="nil"/>
              <w:bottom w:val="single" w:sz="12" w:space="0" w:color="auto"/>
              <w:right w:val="single" w:sz="4" w:space="0" w:color="auto"/>
            </w:tcBorders>
            <w:vAlign w:val="center"/>
            <w:hideMark/>
          </w:tcPr>
          <w:p w14:paraId="64C5ACEA"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0E877576" w14:textId="77777777" w:rsidR="00761C23" w:rsidRDefault="00761C23">
            <w:pPr>
              <w:spacing w:before="120" w:after="120"/>
              <w:ind w:left="-70" w:firstLine="70"/>
              <w:jc w:val="center"/>
              <w:rPr>
                <w:b/>
                <w:bCs/>
                <w:color w:val="000000"/>
              </w:rPr>
            </w:pPr>
            <w:r>
              <w:rPr>
                <w:b/>
                <w:bCs/>
                <w:color w:val="000000"/>
              </w:rPr>
              <w:t>Ano</w:t>
            </w:r>
          </w:p>
        </w:tc>
      </w:tr>
      <w:tr w:rsidR="00761C23" w14:paraId="5B27DD60"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D9C2AEF"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66A07EA7"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2364A1D0"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672D9579"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627C18F" w14:textId="77777777" w:rsidR="00761C23" w:rsidRDefault="00761C23">
            <w:pPr>
              <w:spacing w:before="80" w:after="80"/>
              <w:ind w:left="170" w:right="170"/>
              <w:jc w:val="center"/>
              <w:rPr>
                <w:color w:val="000000"/>
              </w:rPr>
            </w:pPr>
            <w:r>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2E394C37"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64E8EC94"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5ACC2556"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64C14109"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73ADCD4F"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56C8E2B3"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366129C7"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DAA3932" w14:textId="77777777" w:rsidR="00761C23" w:rsidRDefault="00761C23">
            <w:pPr>
              <w:spacing w:before="120" w:after="120"/>
              <w:jc w:val="center"/>
              <w:rPr>
                <w:b/>
                <w:bCs/>
                <w:color w:val="000000"/>
              </w:rPr>
            </w:pPr>
            <w:r>
              <w:rPr>
                <w:b/>
                <w:bCs/>
              </w:rPr>
              <w:t>Nulová</w:t>
            </w:r>
          </w:p>
        </w:tc>
      </w:tr>
      <w:tr w:rsidR="00761C23" w14:paraId="5102358B"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88C7F73"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6927A647"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CCCFC5F"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3EFAB169" w14:textId="29591A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(nominální) kapacita uživatelů takto upravované či budované infrastruktury (např. nové či inovované učebny). </w:t>
            </w:r>
            <w:r w:rsidR="00804664">
              <w:rPr>
                <w:sz w:val="20"/>
                <w:szCs w:val="20"/>
              </w:rPr>
              <w:t>Tzn., pokud</w:t>
            </w:r>
            <w:r>
              <w:rPr>
                <w:sz w:val="20"/>
                <w:szCs w:val="20"/>
              </w:rPr>
              <w:t xml:space="preserve">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ZŠ více budov/odloučených pracovišť a projekt řeší bezbariérovost pouze </w:t>
            </w:r>
            <w:r>
              <w:rPr>
                <w:b/>
                <w:sz w:val="20"/>
                <w:szCs w:val="20"/>
                <w:u w:val="single"/>
              </w:rPr>
              <w:t>jedné z těchto budov, uvede se kapacita této budovy</w:t>
            </w:r>
            <w:r>
              <w:rPr>
                <w:sz w:val="20"/>
                <w:szCs w:val="20"/>
                <w:u w:val="single"/>
              </w:rPr>
              <w:t>,</w:t>
            </w:r>
            <w:r>
              <w:rPr>
                <w:sz w:val="20"/>
                <w:szCs w:val="20"/>
              </w:rPr>
              <w:t xml:space="preserve"> nikoli celé ZŠ jako právnické osoby). Analogicky se při stanovování hodnoty postupuje v případě projektů řešících připojení ZŠ k internetu (dále jen „konektivita“) – do hodnoty jsou opět započítané pouze budovy, ve kterých došlo k infrastrukturním zásahům spojených s konektivitou, nikoli celá ZŠ jako právnické osoba.</w:t>
            </w:r>
          </w:p>
          <w:p w14:paraId="3274EE60" w14:textId="77777777" w:rsidR="00761C23" w:rsidRDefault="00761C23">
            <w:pPr>
              <w:pStyle w:val="text"/>
              <w:spacing w:before="120" w:after="120"/>
              <w:ind w:left="170" w:right="170"/>
              <w:rPr>
                <w:sz w:val="20"/>
                <w:szCs w:val="20"/>
              </w:rPr>
            </w:pPr>
            <w:r>
              <w:rPr>
                <w:sz w:val="20"/>
                <w:szCs w:val="20"/>
              </w:rPr>
              <w:t xml:space="preserve">V případě nákupu vybavení je kapacitou míněn maximální počet uživatelů, kteří mohou ve stejný okamžik pořízené vybavení užívat.  V případě pořízení vybavení třídy, jedná se o stále stejný okruh, resp. počet </w:t>
            </w:r>
            <w:r>
              <w:rPr>
                <w:sz w:val="20"/>
                <w:szCs w:val="20"/>
              </w:rPr>
              <w:lastRenderedPageBreak/>
              <w:t xml:space="preserve">uživatelů. V takovém případě cílová hodnota indikátoru nepřesáhne maximální kapacitu uživatelů nově budované/stavebně upravené třídy. </w:t>
            </w:r>
          </w:p>
          <w:p w14:paraId="4AE99B90" w14:textId="6C31EB07" w:rsidR="00761C23" w:rsidRDefault="00761C23">
            <w:pPr>
              <w:pStyle w:val="text"/>
              <w:spacing w:before="120" w:after="120"/>
              <w:ind w:left="170" w:right="170"/>
              <w:rPr>
                <w:sz w:val="20"/>
                <w:szCs w:val="20"/>
              </w:rPr>
            </w:pPr>
            <w:r>
              <w:rPr>
                <w:sz w:val="20"/>
                <w:szCs w:val="20"/>
              </w:rPr>
              <w:t>V případě, že je předmětem projektu nákup stroje sloužícího k praktické/demonstrativní výuce který je obsluhován v jednu chvíli vždy pouze jednou osobou, je hodnota indikátoru rovna maximálnímu počtu žáků ve třídě (dílně), kteří z něho mohou mít užitek v jedné vyučovací hodině.</w:t>
            </w:r>
          </w:p>
          <w:p w14:paraId="7F01B01C"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7ECE2957"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4614E285"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2A42E228"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62EAEA34" w14:textId="54B57C50"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stanovení výdajů/Rozhodnutí o poskytnutí dotace.</w:t>
            </w:r>
          </w:p>
        </w:tc>
      </w:tr>
      <w:tr w:rsidR="00761C23" w14:paraId="22ED095B"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122E662"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330D032D"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7A8CB408"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02E39E28" w14:textId="77777777" w:rsidR="00761C23" w:rsidRDefault="00761C23">
            <w:pPr>
              <w:spacing w:before="120" w:after="120"/>
              <w:ind w:left="170" w:right="170"/>
              <w:rPr>
                <w:sz w:val="20"/>
                <w:szCs w:val="20"/>
              </w:rPr>
            </w:pPr>
            <w:r>
              <w:rPr>
                <w:sz w:val="20"/>
                <w:szCs w:val="20"/>
              </w:rPr>
              <w:t>Průběžných zpráv o realizaci projektu</w:t>
            </w:r>
          </w:p>
          <w:p w14:paraId="713712C2" w14:textId="77777777" w:rsidR="00761C23" w:rsidRDefault="00761C23">
            <w:pPr>
              <w:spacing w:before="120" w:after="120"/>
              <w:ind w:left="170" w:right="170"/>
              <w:rPr>
                <w:sz w:val="20"/>
                <w:szCs w:val="20"/>
              </w:rPr>
            </w:pPr>
            <w:r>
              <w:rPr>
                <w:sz w:val="20"/>
                <w:szCs w:val="20"/>
              </w:rPr>
              <w:t xml:space="preserve">Závěrečné zprávy o realizaci projektu </w:t>
            </w:r>
          </w:p>
          <w:p w14:paraId="68D79F74" w14:textId="77777777" w:rsidR="00761C23" w:rsidRDefault="00761C23">
            <w:pPr>
              <w:spacing w:before="120" w:after="120"/>
              <w:ind w:left="170" w:right="170"/>
              <w:rPr>
                <w:sz w:val="20"/>
                <w:szCs w:val="20"/>
              </w:rPr>
            </w:pPr>
            <w:r>
              <w:rPr>
                <w:sz w:val="20"/>
                <w:szCs w:val="20"/>
              </w:rPr>
              <w:t>Zpráv o udržitelnosti projektu</w:t>
            </w:r>
          </w:p>
        </w:tc>
      </w:tr>
    </w:tbl>
    <w:p w14:paraId="153FAD9E" w14:textId="77777777" w:rsidR="006152AB" w:rsidRDefault="006152AB" w:rsidP="006152AB">
      <w:pPr>
        <w:spacing w:after="0"/>
        <w:rPr>
          <w:b/>
        </w:rPr>
      </w:pPr>
    </w:p>
    <w:p w14:paraId="46F438D3" w14:textId="77777777" w:rsidR="000F39B2" w:rsidRDefault="000F39B2" w:rsidP="006152AB">
      <w:pPr>
        <w:spacing w:after="0"/>
        <w:rPr>
          <w:b/>
        </w:rPr>
      </w:pP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60969347"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2234D9DC"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2034E769"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B9CFA24"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EF02CF5"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289E60B1"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135A6439"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3EF997DC"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08439922"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4566866"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1EFC9A1"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0716DE4A"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579D2835"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0DC3A00C"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24DFAED3"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34428C8D"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7816C407"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1C6B3356" w14:textId="77777777" w:rsidR="00761C23" w:rsidRDefault="00761C23">
            <w:pPr>
              <w:spacing w:before="120" w:after="120"/>
              <w:ind w:left="-70" w:firstLine="70"/>
              <w:jc w:val="center"/>
              <w:rPr>
                <w:b/>
                <w:bCs/>
                <w:color w:val="000000"/>
              </w:rPr>
            </w:pPr>
            <w:r>
              <w:rPr>
                <w:b/>
                <w:bCs/>
                <w:color w:val="000000"/>
              </w:rPr>
              <w:t>Ano</w:t>
            </w:r>
          </w:p>
        </w:tc>
      </w:tr>
      <w:tr w:rsidR="00761C23" w14:paraId="31EBA309"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31C5B69"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51846193"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37DA6C95" w14:textId="77777777" w:rsidR="00761C23" w:rsidRDefault="00761C23">
            <w:pPr>
              <w:spacing w:before="120" w:after="120"/>
              <w:ind w:left="170" w:right="170"/>
              <w:jc w:val="both"/>
              <w:rPr>
                <w:color w:val="000000"/>
                <w:sz w:val="20"/>
                <w:szCs w:val="20"/>
              </w:rPr>
            </w:pPr>
            <w:r>
              <w:t xml:space="preserve"> </w:t>
            </w:r>
            <w:r>
              <w:rPr>
                <w:sz w:val="20"/>
                <w:szCs w:val="20"/>
              </w:rPr>
              <w:t xml:space="preserve">Jedná se o počet podpořených vzdělávacích zařízení, které vycházejí ze zákona o předškolním, základním, </w:t>
            </w:r>
            <w:r>
              <w:rPr>
                <w:sz w:val="20"/>
                <w:szCs w:val="20"/>
              </w:rPr>
              <w:lastRenderedPageBreak/>
              <w:t>středním, vyšším odborném a jiném vzdělávání č. 561/2004 Sb., který definuje druhy jednotlivých škol: střední škola a dále rovněž jiná vzdělávací, výchovná apod. zařízení, která spadají svým tematickým zaměřením do daného operačního programu.</w:t>
            </w:r>
          </w:p>
        </w:tc>
      </w:tr>
      <w:tr w:rsidR="00761C23" w14:paraId="6691F6BB"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5EA02F40"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424184D7"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0C9ED02B"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08B360D8"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6496EA13"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224E200A"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43A4BF5D"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95238DF"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2A2FDD86" w14:textId="77777777" w:rsidR="00761C23" w:rsidRDefault="00761C23">
            <w:pPr>
              <w:spacing w:before="120" w:after="120"/>
              <w:jc w:val="center"/>
              <w:rPr>
                <w:b/>
                <w:bCs/>
                <w:color w:val="000000"/>
              </w:rPr>
            </w:pPr>
            <w:r>
              <w:rPr>
                <w:b/>
                <w:bCs/>
              </w:rPr>
              <w:t>Nulová</w:t>
            </w:r>
          </w:p>
        </w:tc>
      </w:tr>
      <w:tr w:rsidR="00761C23" w14:paraId="208DC755"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25C78A9"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57F6FBFA"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7A24DCD8" w14:textId="77777777" w:rsidR="00761C23" w:rsidRDefault="00761C23">
            <w:pPr>
              <w:pStyle w:val="text"/>
              <w:spacing w:before="120" w:after="120"/>
              <w:ind w:left="170" w:right="170"/>
              <w:rPr>
                <w:sz w:val="20"/>
                <w:szCs w:val="20"/>
              </w:rPr>
            </w:pPr>
            <w:r>
              <w:rPr>
                <w:sz w:val="20"/>
                <w:szCs w:val="20"/>
              </w:rPr>
              <w:t>Indikátor je povinný k výběru a k naplnění pro všechny projekty výzvy. Žadatel uvede počet vzdělávacích zařízení, která budou projektem podpořena. Tímto indikátorem je za vzdělávací zařízení považována základní škola uvedené v Rejstříku škol a školských zařízení s vlastním identifikátorem školy/zařízení  (IZO). Do Indikátoru se nezapočítávají školní družiny, kluby a jídelny a stravovací zařízení.</w:t>
            </w:r>
          </w:p>
          <w:p w14:paraId="733949EB"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Tedy i v případě, kdy jsou projektem podpořena například dvě pracoviště jedné ZŠ (tj. jedné právnické osoby), je cílová hodnota rovna počtu IZO, které má dané zařízení předěleno (bez jídelen a stravovacích zařízení).</w:t>
            </w:r>
          </w:p>
          <w:p w14:paraId="77D5BB85" w14:textId="77777777" w:rsidR="00761C23" w:rsidRDefault="00761C23">
            <w:pPr>
              <w:pStyle w:val="text"/>
              <w:spacing w:before="120" w:after="120"/>
              <w:ind w:left="170" w:right="170"/>
              <w:rPr>
                <w:sz w:val="20"/>
                <w:szCs w:val="20"/>
              </w:rPr>
            </w:pPr>
            <w:r>
              <w:rPr>
                <w:sz w:val="20"/>
                <w:szCs w:val="20"/>
              </w:rPr>
              <w:t>Pro účely naplnění indikátoru je vzdělávacím zařízením chápána základní škola, podle zákona č. 561/2004 Sb., školský zákon, ve znění pozdějších předpisů, která je zapsána v Rejstříku škol a školských zařízení.</w:t>
            </w:r>
          </w:p>
          <w:p w14:paraId="5D87E6F5"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41B438C5"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39F2A965"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2D595AA3" w14:textId="2E95583D" w:rsidR="00761C23" w:rsidRDefault="00761C23" w:rsidP="00C33860">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stanovení výdajů/Rozhodnutí o poskytnutí dotace.</w:t>
            </w:r>
          </w:p>
        </w:tc>
      </w:tr>
      <w:tr w:rsidR="00761C23" w14:paraId="20C9909B"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92D7AB7"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58FE1956"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6FBD40C7"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4A6B1485" w14:textId="77777777" w:rsidR="00761C23" w:rsidRDefault="00761C23">
            <w:pPr>
              <w:spacing w:before="120" w:after="120"/>
              <w:ind w:left="170" w:right="170"/>
              <w:rPr>
                <w:sz w:val="20"/>
                <w:szCs w:val="20"/>
              </w:rPr>
            </w:pPr>
            <w:r>
              <w:rPr>
                <w:sz w:val="20"/>
                <w:szCs w:val="20"/>
              </w:rPr>
              <w:t>Průběžných zpráv o realizaci projektu</w:t>
            </w:r>
          </w:p>
          <w:p w14:paraId="08FF0078" w14:textId="77777777" w:rsidR="00761C23" w:rsidRDefault="00761C23">
            <w:pPr>
              <w:spacing w:before="120" w:after="120"/>
              <w:ind w:left="170" w:right="170"/>
              <w:rPr>
                <w:sz w:val="20"/>
                <w:szCs w:val="20"/>
              </w:rPr>
            </w:pPr>
            <w:r>
              <w:rPr>
                <w:sz w:val="20"/>
                <w:szCs w:val="20"/>
              </w:rPr>
              <w:t xml:space="preserve">Závěrečné zprávy o realizaci projektu </w:t>
            </w:r>
          </w:p>
          <w:p w14:paraId="39C1C061" w14:textId="77777777" w:rsidR="00761C23" w:rsidRDefault="00761C23">
            <w:pPr>
              <w:spacing w:before="120" w:after="120"/>
              <w:ind w:left="170" w:right="170"/>
              <w:rPr>
                <w:sz w:val="20"/>
                <w:szCs w:val="20"/>
              </w:rPr>
            </w:pPr>
            <w:r>
              <w:rPr>
                <w:sz w:val="20"/>
                <w:szCs w:val="20"/>
              </w:rPr>
              <w:t>Zpráv o udržitelnosti projektu</w:t>
            </w:r>
          </w:p>
        </w:tc>
      </w:tr>
    </w:tbl>
    <w:p w14:paraId="271ED8C0" w14:textId="77777777" w:rsidR="006152AB" w:rsidRPr="00194C06" w:rsidRDefault="006152AB" w:rsidP="006152AB">
      <w:pPr>
        <w:spacing w:after="0"/>
        <w:rPr>
          <w:b/>
        </w:rPr>
      </w:pPr>
    </w:p>
    <w:p w14:paraId="656E15CA" w14:textId="77777777" w:rsidR="006152AB" w:rsidRDefault="006152AB" w:rsidP="006152AB"/>
    <w:p w14:paraId="4B46D0A1" w14:textId="77777777" w:rsidR="00CD646D" w:rsidRDefault="00CD646D" w:rsidP="006152AB"/>
    <w:p w14:paraId="76BEA00E" w14:textId="77777777" w:rsidR="00761C23" w:rsidRDefault="00761C23" w:rsidP="00761C23">
      <w:pPr>
        <w:rPr>
          <w:b/>
          <w:sz w:val="28"/>
          <w:szCs w:val="28"/>
        </w:rPr>
      </w:pPr>
      <w:r w:rsidRPr="006152AB">
        <w:rPr>
          <w:b/>
          <w:sz w:val="28"/>
          <w:szCs w:val="28"/>
        </w:rPr>
        <w:lastRenderedPageBreak/>
        <w:t xml:space="preserve">Pro aktivitu </w:t>
      </w:r>
      <w:r>
        <w:rPr>
          <w:b/>
          <w:sz w:val="28"/>
          <w:szCs w:val="28"/>
        </w:rPr>
        <w:t xml:space="preserve">Infrastruktura </w:t>
      </w:r>
      <w:r w:rsidRPr="00761C23">
        <w:rPr>
          <w:b/>
          <w:sz w:val="28"/>
          <w:szCs w:val="28"/>
        </w:rPr>
        <w:t>středních škol a vyšších odborných škol</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01FF2120"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0A0F24B0"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123F024A"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3A66A0B"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36AEF8A"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164796A5"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34973E31"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4874526E"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318B22E0"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1C5A7D8"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56C4D359"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57ECDAEB"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71D42E2B"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2939A8F5" w14:textId="77777777" w:rsidR="00761C23" w:rsidRDefault="00761C23">
            <w:pPr>
              <w:spacing w:before="120" w:after="120"/>
              <w:jc w:val="center"/>
              <w:rPr>
                <w:b/>
                <w:bCs/>
                <w:color w:val="000000"/>
              </w:rPr>
            </w:pPr>
            <w:r>
              <w:rPr>
                <w:b/>
                <w:bCs/>
                <w:color w:val="000000"/>
              </w:rPr>
              <w:t>5 00 01</w:t>
            </w:r>
          </w:p>
        </w:tc>
        <w:tc>
          <w:tcPr>
            <w:tcW w:w="1843" w:type="dxa"/>
            <w:tcBorders>
              <w:top w:val="single" w:sz="4" w:space="0" w:color="auto"/>
              <w:left w:val="nil"/>
              <w:bottom w:val="single" w:sz="12" w:space="0" w:color="auto"/>
              <w:right w:val="single" w:sz="4" w:space="0" w:color="auto"/>
            </w:tcBorders>
            <w:vAlign w:val="center"/>
            <w:hideMark/>
          </w:tcPr>
          <w:p w14:paraId="2413799A"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1A2CBE12" w14:textId="77777777" w:rsidR="00761C23" w:rsidRDefault="00761C23">
            <w:pPr>
              <w:spacing w:before="120" w:after="120"/>
              <w:jc w:val="center"/>
              <w:rPr>
                <w:b/>
                <w:bCs/>
                <w:color w:val="000000"/>
                <w:vertAlign w:val="superscript"/>
              </w:rPr>
            </w:pPr>
            <w:r>
              <w:rPr>
                <w:b/>
                <w:bCs/>
                <w:color w:val="000000"/>
              </w:rPr>
              <w:t>Osoby</w:t>
            </w:r>
          </w:p>
        </w:tc>
        <w:tc>
          <w:tcPr>
            <w:tcW w:w="1843" w:type="dxa"/>
            <w:tcBorders>
              <w:top w:val="single" w:sz="4" w:space="0" w:color="auto"/>
              <w:left w:val="nil"/>
              <w:bottom w:val="single" w:sz="12" w:space="0" w:color="auto"/>
              <w:right w:val="single" w:sz="4" w:space="0" w:color="auto"/>
            </w:tcBorders>
            <w:vAlign w:val="center"/>
            <w:hideMark/>
          </w:tcPr>
          <w:p w14:paraId="41848A10"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14B15345" w14:textId="77777777" w:rsidR="00761C23" w:rsidRDefault="00761C23">
            <w:pPr>
              <w:spacing w:before="120" w:after="120"/>
              <w:ind w:left="-70" w:firstLine="70"/>
              <w:jc w:val="center"/>
              <w:rPr>
                <w:b/>
                <w:bCs/>
                <w:color w:val="000000"/>
              </w:rPr>
            </w:pPr>
            <w:r>
              <w:rPr>
                <w:b/>
                <w:bCs/>
                <w:color w:val="000000"/>
              </w:rPr>
              <w:t>Ano</w:t>
            </w:r>
          </w:p>
        </w:tc>
      </w:tr>
      <w:tr w:rsidR="00761C23" w14:paraId="29577502"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3FC18FC"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31631C56"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1B309223"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5167D78B"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4242DDFE" w14:textId="77777777" w:rsidR="00761C23" w:rsidRDefault="00761C23">
            <w:pPr>
              <w:spacing w:before="80" w:after="80"/>
              <w:ind w:left="170" w:right="170"/>
              <w:jc w:val="center"/>
              <w:rPr>
                <w:color w:val="000000"/>
              </w:rPr>
            </w:pPr>
            <w:r>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1A4B2F72"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3EA07B4B"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17C4D301"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74DF893A"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71D08E3F"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2DA6C49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F5C060D"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8EE0C55" w14:textId="77777777" w:rsidR="00761C23" w:rsidRDefault="00761C23">
            <w:pPr>
              <w:spacing w:before="120" w:after="120"/>
              <w:jc w:val="center"/>
              <w:rPr>
                <w:b/>
                <w:bCs/>
                <w:color w:val="000000"/>
              </w:rPr>
            </w:pPr>
            <w:r>
              <w:rPr>
                <w:b/>
                <w:bCs/>
              </w:rPr>
              <w:t>Nulová</w:t>
            </w:r>
          </w:p>
        </w:tc>
      </w:tr>
      <w:tr w:rsidR="00761C23" w14:paraId="1976AF23"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860ED26"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71EE43F4"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79298D81"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4A268C1E" w14:textId="777777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(nominální) kapacita uživatelů takto upravované či budované infrastruktury (např. nové či inovované učebny). Tzn., pokud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SŠ/VOŠ více budov/odloučených pracovišť a projekt řeší bezbariérovost pouze jedné z těchto budov, uvede se kapacita této budovy, nikoli celé SŠ/VOŠ jako právnické osoby). V případě nákupu vybavení je kapacitou míněn maximální počet uživatelů, kteří mohou ve stejný okamžik pořízené vybavení užívat.  V případě pořízení vybavení této třídy, jedná se o stále stejný okruh, resp. počet uživatelů. V takovém případě cílová hodnota indikátoru nepřesáhne kapacitu uživatelů nově budované/stavebně upravené třídy. </w:t>
            </w:r>
          </w:p>
          <w:p w14:paraId="43DA3749" w14:textId="77777777" w:rsidR="00761C23" w:rsidRDefault="00761C23">
            <w:pPr>
              <w:pStyle w:val="text"/>
              <w:spacing w:before="120" w:after="120"/>
              <w:ind w:left="170" w:right="170"/>
              <w:rPr>
                <w:sz w:val="20"/>
                <w:szCs w:val="20"/>
              </w:rPr>
            </w:pPr>
            <w:r>
              <w:rPr>
                <w:sz w:val="20"/>
                <w:szCs w:val="20"/>
              </w:rPr>
              <w:t xml:space="preserve">V případě, že je předmětem projektu nákup stroje sloužícího k praktické/demonstrativní výuce (např. CNC </w:t>
            </w:r>
            <w:r>
              <w:rPr>
                <w:sz w:val="20"/>
                <w:szCs w:val="20"/>
              </w:rPr>
              <w:lastRenderedPageBreak/>
              <w:t>fréza), který je obsluhován v jednu chvíli vždy pouze jednou osobou, je hodnota indikátoru rovna maximálnímu počtu žáků ve třídě (dílně), kteří z něho mohou mít užitek v jedné vyučovací hodině.</w:t>
            </w:r>
          </w:p>
          <w:p w14:paraId="2587C3F0"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64748E8D"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668D922F"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602E028B"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602476CB" w14:textId="7777777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rozhodnutí o poskytnutí dotace.</w:t>
            </w:r>
          </w:p>
        </w:tc>
      </w:tr>
      <w:tr w:rsidR="00761C23" w14:paraId="2BD0EC91"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CB1CB4B"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3BB4B74E"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091034DF"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4DC8F958" w14:textId="77777777" w:rsidR="00761C23" w:rsidRDefault="00761C23">
            <w:pPr>
              <w:spacing w:before="120" w:after="120"/>
              <w:ind w:left="170" w:right="170"/>
              <w:rPr>
                <w:sz w:val="20"/>
                <w:szCs w:val="20"/>
              </w:rPr>
            </w:pPr>
            <w:r>
              <w:rPr>
                <w:sz w:val="20"/>
                <w:szCs w:val="20"/>
              </w:rPr>
              <w:t>Průběžných zpráv o realizaci projektu</w:t>
            </w:r>
          </w:p>
          <w:p w14:paraId="321296DC" w14:textId="77777777" w:rsidR="00761C23" w:rsidRDefault="00761C23">
            <w:pPr>
              <w:spacing w:before="120" w:after="120"/>
              <w:ind w:left="170" w:right="170"/>
              <w:rPr>
                <w:sz w:val="20"/>
                <w:szCs w:val="20"/>
              </w:rPr>
            </w:pPr>
            <w:r>
              <w:rPr>
                <w:sz w:val="20"/>
                <w:szCs w:val="20"/>
              </w:rPr>
              <w:t xml:space="preserve">Závěrečné zprávy o realizaci projektu </w:t>
            </w:r>
          </w:p>
          <w:p w14:paraId="0E32535C" w14:textId="77777777" w:rsidR="00761C23" w:rsidRDefault="00761C23">
            <w:pPr>
              <w:spacing w:before="120" w:after="120"/>
              <w:ind w:left="170" w:right="170"/>
              <w:rPr>
                <w:sz w:val="20"/>
                <w:szCs w:val="20"/>
              </w:rPr>
            </w:pPr>
            <w:r>
              <w:rPr>
                <w:sz w:val="20"/>
                <w:szCs w:val="20"/>
              </w:rPr>
              <w:t>Zpráv o udržitelnosti projektu</w:t>
            </w:r>
          </w:p>
        </w:tc>
      </w:tr>
    </w:tbl>
    <w:p w14:paraId="1EE8FEBC" w14:textId="77777777" w:rsidR="009C21E5" w:rsidRDefault="009C21E5" w:rsidP="009C21E5">
      <w:pPr>
        <w:spacing w:after="0"/>
        <w:rPr>
          <w:b/>
        </w:rPr>
      </w:pPr>
    </w:p>
    <w:p w14:paraId="6B812C24" w14:textId="77777777" w:rsidR="000F39B2" w:rsidRDefault="000F39B2" w:rsidP="009C21E5">
      <w:pPr>
        <w:spacing w:after="0"/>
        <w:rPr>
          <w:b/>
        </w:rPr>
      </w:pP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41398C1E"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5587439C"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2864BB9A"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7C12992"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66833D14"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3B7DDC8F"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46B64A20"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53CB0E04"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FE5A2EB"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7A7E7B1"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F702E5F"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2DAFA76A"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633BB3B2"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5A468571"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5E7A1564"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0C939943"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156B6374"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53D310E3" w14:textId="77777777" w:rsidR="00761C23" w:rsidRDefault="00761C23">
            <w:pPr>
              <w:spacing w:before="120" w:after="120"/>
              <w:ind w:left="-70" w:firstLine="70"/>
              <w:jc w:val="center"/>
              <w:rPr>
                <w:b/>
                <w:bCs/>
                <w:color w:val="000000"/>
              </w:rPr>
            </w:pPr>
            <w:r>
              <w:rPr>
                <w:b/>
                <w:bCs/>
                <w:color w:val="000000"/>
              </w:rPr>
              <w:t>Ano</w:t>
            </w:r>
          </w:p>
        </w:tc>
      </w:tr>
      <w:tr w:rsidR="00761C23" w14:paraId="655FC63E"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469AEB3"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452B90F2"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264521BA" w14:textId="77777777" w:rsidR="00761C23" w:rsidRDefault="00761C23">
            <w:pPr>
              <w:spacing w:before="120" w:after="120"/>
              <w:ind w:left="170" w:right="170"/>
              <w:jc w:val="both"/>
              <w:rPr>
                <w:color w:val="000000"/>
                <w:sz w:val="20"/>
                <w:szCs w:val="20"/>
              </w:rPr>
            </w:pPr>
            <w:r>
              <w:t xml:space="preserve"> </w:t>
            </w:r>
            <w:r>
              <w:rPr>
                <w:sz w:val="20"/>
                <w:szCs w:val="20"/>
              </w:rPr>
              <w:t>Jedná se o počet podpořených vzdělávacích zařízení, které vycházejí ze zákona o předškolním, základním, středním, vyšším odborném a jiném vzdělávání č. 561/2004 Sb., který definuje druhy jednotlivých škol: střední škola a dále rovněž jiná vzdělávací, výchovná apod. zařízení, která spadají svým tematickým zaměřením do daného operačního programu.</w:t>
            </w:r>
          </w:p>
        </w:tc>
      </w:tr>
      <w:tr w:rsidR="00761C23" w14:paraId="2A082E45"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3646C7B"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2EA278FC"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7D52DB44"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16E3D4ED"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3D6C42FE"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5C81418B"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6EB2CD7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6C7CFB5"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5BC6050" w14:textId="77777777" w:rsidR="00761C23" w:rsidRDefault="00761C23">
            <w:pPr>
              <w:spacing w:before="120" w:after="120"/>
              <w:jc w:val="center"/>
              <w:rPr>
                <w:b/>
                <w:bCs/>
                <w:color w:val="000000"/>
              </w:rPr>
            </w:pPr>
            <w:r>
              <w:rPr>
                <w:b/>
                <w:bCs/>
              </w:rPr>
              <w:t>Nulová</w:t>
            </w:r>
          </w:p>
        </w:tc>
      </w:tr>
      <w:tr w:rsidR="00761C23" w14:paraId="290F9D0E"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A7802C9"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20B6A99E"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708F93A" w14:textId="77777777" w:rsidR="00761C23" w:rsidRDefault="00761C23">
            <w:pPr>
              <w:pStyle w:val="text"/>
              <w:spacing w:before="120" w:after="120"/>
              <w:ind w:left="170" w:right="170"/>
              <w:rPr>
                <w:sz w:val="20"/>
                <w:szCs w:val="20"/>
              </w:rPr>
            </w:pPr>
            <w:r>
              <w:rPr>
                <w:sz w:val="20"/>
                <w:szCs w:val="20"/>
              </w:rPr>
              <w:t>Indikátor je povinný k výběru a k naplnění pro všechny projekty výzvy. Žadatel uvede počet vzdělávacích zařízení, která budou projektem podpořena. Tímto indikátorem je za vzdělávací zařízení považována škola či školské zařízení uvedené v Rejstříku škol a školských zařízení s vlastním identifikátorem školy/zařízení  (IZO). Do Indikátoru nelze započítat (se nezapočítávají) školní jídelny a stravovací zařízení, ta nejsou v této výzvě podporována.</w:t>
            </w:r>
          </w:p>
          <w:p w14:paraId="0E4E096E"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Tedy i v případě, kdy jsou projektem podpořena například dvě pracoviště jedné SŠ/VOŠ (tj. jedné právnické osoby), je cílová hodnota rovna počtu IZO, které má dané zařízení předěleno (bez jídelen a stravovacích zařízení).</w:t>
            </w:r>
          </w:p>
          <w:p w14:paraId="62CC6EE4" w14:textId="77777777" w:rsidR="00761C23" w:rsidRDefault="00761C23">
            <w:pPr>
              <w:pStyle w:val="text"/>
              <w:spacing w:before="120" w:after="120"/>
              <w:ind w:left="170" w:right="170"/>
              <w:rPr>
                <w:sz w:val="20"/>
                <w:szCs w:val="20"/>
              </w:rPr>
            </w:pPr>
            <w:r>
              <w:rPr>
                <w:sz w:val="20"/>
                <w:szCs w:val="20"/>
              </w:rPr>
              <w:t>Pro účely naplnění indikátoru je vzdělávacím zařízením chápána střední škola a vyšší odborná škola, podle zákona č. 561/2004 Sb., školský zákon, ve znění pozdějších předpisů, která je zapsána v Rejstříku škol a školských zařízení.</w:t>
            </w:r>
          </w:p>
          <w:p w14:paraId="57C707EE"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09880CE8"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4363D2C8"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679A2CD4" w14:textId="5E877894"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rozhodnutí o poskytnutí dotace.</w:t>
            </w:r>
          </w:p>
        </w:tc>
      </w:tr>
      <w:tr w:rsidR="00761C23" w14:paraId="021C4E4A"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A95DBC1"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64B584A7"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12F411D3"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385C9430" w14:textId="77777777" w:rsidR="00761C23" w:rsidRDefault="00761C23">
            <w:pPr>
              <w:spacing w:before="120" w:after="120"/>
              <w:ind w:left="170" w:right="170"/>
              <w:rPr>
                <w:sz w:val="20"/>
                <w:szCs w:val="20"/>
              </w:rPr>
            </w:pPr>
            <w:r>
              <w:rPr>
                <w:sz w:val="20"/>
                <w:szCs w:val="20"/>
              </w:rPr>
              <w:t>Průběžných zpráv o realizaci projektu</w:t>
            </w:r>
          </w:p>
          <w:p w14:paraId="52ADB952" w14:textId="77777777" w:rsidR="00761C23" w:rsidRDefault="00761C23">
            <w:pPr>
              <w:spacing w:before="120" w:after="120"/>
              <w:ind w:left="170" w:right="170"/>
              <w:rPr>
                <w:sz w:val="20"/>
                <w:szCs w:val="20"/>
              </w:rPr>
            </w:pPr>
            <w:r>
              <w:rPr>
                <w:sz w:val="20"/>
                <w:szCs w:val="20"/>
              </w:rPr>
              <w:t xml:space="preserve">Závěrečné zprávy o realizaci projektu </w:t>
            </w:r>
          </w:p>
          <w:p w14:paraId="6DAB6E5B" w14:textId="77777777" w:rsidR="00761C23" w:rsidRDefault="00761C23">
            <w:pPr>
              <w:spacing w:before="120" w:after="120"/>
              <w:ind w:left="170" w:right="170"/>
              <w:rPr>
                <w:sz w:val="20"/>
                <w:szCs w:val="20"/>
              </w:rPr>
            </w:pPr>
            <w:r>
              <w:rPr>
                <w:sz w:val="20"/>
                <w:szCs w:val="20"/>
              </w:rPr>
              <w:t>Zpráv o udržitelnosti projektu</w:t>
            </w:r>
          </w:p>
        </w:tc>
      </w:tr>
    </w:tbl>
    <w:p w14:paraId="22AEF494" w14:textId="77777777" w:rsidR="009C21E5" w:rsidRPr="00194C06" w:rsidRDefault="009C21E5" w:rsidP="009C21E5">
      <w:pPr>
        <w:spacing w:after="0"/>
        <w:rPr>
          <w:b/>
        </w:rPr>
      </w:pPr>
    </w:p>
    <w:p w14:paraId="2CE9998C" w14:textId="77777777" w:rsidR="009C21E5" w:rsidRDefault="009C21E5" w:rsidP="009C21E5"/>
    <w:p w14:paraId="18B46A27" w14:textId="77777777" w:rsidR="00744CB7" w:rsidRDefault="00744CB7">
      <w:pPr>
        <w:rPr>
          <w:b/>
          <w:sz w:val="28"/>
          <w:szCs w:val="28"/>
        </w:rPr>
      </w:pPr>
      <w:r>
        <w:rPr>
          <w:b/>
          <w:sz w:val="28"/>
          <w:szCs w:val="28"/>
        </w:rPr>
        <w:br w:type="page"/>
      </w:r>
    </w:p>
    <w:p w14:paraId="5C5908EC" w14:textId="77777777" w:rsidR="009C21E5" w:rsidRDefault="009C21E5" w:rsidP="009C21E5">
      <w:pPr>
        <w:rPr>
          <w:b/>
          <w:sz w:val="28"/>
          <w:szCs w:val="28"/>
        </w:rPr>
      </w:pPr>
      <w:r w:rsidRPr="006152AB">
        <w:rPr>
          <w:b/>
          <w:sz w:val="28"/>
          <w:szCs w:val="28"/>
        </w:rPr>
        <w:lastRenderedPageBreak/>
        <w:t xml:space="preserve">Pro aktivitu </w:t>
      </w:r>
      <w:r w:rsidR="00761C23" w:rsidRPr="00761C23">
        <w:rPr>
          <w:b/>
          <w:sz w:val="28"/>
          <w:szCs w:val="28"/>
        </w:rPr>
        <w:t>Infrastruktura pro zájmové, neformální a celoživotní vzdělávání</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5A9A0550" w14:textId="77777777" w:rsidTr="009264AF">
        <w:trPr>
          <w:trHeight w:val="390"/>
        </w:trPr>
        <w:tc>
          <w:tcPr>
            <w:tcW w:w="9225" w:type="dxa"/>
            <w:gridSpan w:val="6"/>
            <w:tcBorders>
              <w:top w:val="single" w:sz="18" w:space="0" w:color="auto"/>
              <w:left w:val="single" w:sz="18" w:space="0" w:color="auto"/>
              <w:bottom w:val="nil"/>
              <w:right w:val="single" w:sz="18" w:space="0" w:color="auto"/>
            </w:tcBorders>
            <w:shd w:val="clear" w:color="auto" w:fill="76923C"/>
            <w:vAlign w:val="bottom"/>
            <w:hideMark/>
          </w:tcPr>
          <w:p w14:paraId="5EB82CC2"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3710D529" w14:textId="77777777" w:rsidTr="009264AF">
        <w:trPr>
          <w:trHeight w:val="328"/>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1CAAB0C"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43923A1" w14:textId="77777777" w:rsidTr="009264AF">
        <w:trPr>
          <w:trHeight w:val="312"/>
        </w:trPr>
        <w:tc>
          <w:tcPr>
            <w:tcW w:w="9225" w:type="dxa"/>
            <w:gridSpan w:val="6"/>
            <w:tcBorders>
              <w:top w:val="single" w:sz="4" w:space="0" w:color="auto"/>
              <w:left w:val="single" w:sz="18" w:space="0" w:color="auto"/>
              <w:bottom w:val="single" w:sz="12" w:space="0" w:color="auto"/>
              <w:right w:val="single" w:sz="18" w:space="0" w:color="auto"/>
            </w:tcBorders>
            <w:vAlign w:val="center"/>
            <w:hideMark/>
          </w:tcPr>
          <w:p w14:paraId="1BCE4BA8"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37000470" w14:textId="77777777" w:rsidTr="009264AF">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F18A8C9"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2"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01003EE"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5"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173A44A"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2"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C729B20"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0"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43B5F836"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01DDBA54" w14:textId="77777777" w:rsidTr="009264AF">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16B707D8" w14:textId="77777777" w:rsidR="00761C23" w:rsidRDefault="00761C23">
            <w:pPr>
              <w:spacing w:before="120" w:after="120"/>
              <w:jc w:val="center"/>
              <w:rPr>
                <w:b/>
                <w:bCs/>
                <w:color w:val="000000"/>
              </w:rPr>
            </w:pPr>
            <w:r>
              <w:rPr>
                <w:b/>
                <w:bCs/>
                <w:color w:val="000000"/>
              </w:rPr>
              <w:t>5 00 01</w:t>
            </w:r>
          </w:p>
        </w:tc>
        <w:tc>
          <w:tcPr>
            <w:tcW w:w="1842" w:type="dxa"/>
            <w:tcBorders>
              <w:top w:val="single" w:sz="4" w:space="0" w:color="auto"/>
              <w:left w:val="nil"/>
              <w:bottom w:val="single" w:sz="12" w:space="0" w:color="auto"/>
              <w:right w:val="single" w:sz="4" w:space="0" w:color="auto"/>
            </w:tcBorders>
            <w:vAlign w:val="center"/>
            <w:hideMark/>
          </w:tcPr>
          <w:p w14:paraId="06B4A411" w14:textId="77777777" w:rsidR="00761C23" w:rsidRDefault="00761C23">
            <w:pPr>
              <w:spacing w:before="120" w:after="120"/>
              <w:jc w:val="center"/>
              <w:rPr>
                <w:b/>
                <w:bCs/>
                <w:color w:val="000000"/>
              </w:rPr>
            </w:pPr>
            <w:r>
              <w:rPr>
                <w:b/>
                <w:bCs/>
                <w:color w:val="000000"/>
              </w:rPr>
              <w:t>Výstup</w:t>
            </w:r>
          </w:p>
        </w:tc>
        <w:tc>
          <w:tcPr>
            <w:tcW w:w="2125" w:type="dxa"/>
            <w:gridSpan w:val="2"/>
            <w:tcBorders>
              <w:top w:val="nil"/>
              <w:left w:val="nil"/>
              <w:bottom w:val="single" w:sz="12" w:space="0" w:color="auto"/>
              <w:right w:val="single" w:sz="4" w:space="0" w:color="auto"/>
            </w:tcBorders>
            <w:vAlign w:val="center"/>
            <w:hideMark/>
          </w:tcPr>
          <w:p w14:paraId="5B06D54C" w14:textId="77777777" w:rsidR="00761C23" w:rsidRDefault="00761C23">
            <w:pPr>
              <w:spacing w:before="120" w:after="120"/>
              <w:jc w:val="center"/>
              <w:rPr>
                <w:b/>
                <w:bCs/>
                <w:color w:val="000000"/>
                <w:vertAlign w:val="superscript"/>
              </w:rPr>
            </w:pPr>
            <w:r>
              <w:rPr>
                <w:b/>
                <w:bCs/>
                <w:color w:val="000000"/>
              </w:rPr>
              <w:t>Osoby</w:t>
            </w:r>
          </w:p>
        </w:tc>
        <w:tc>
          <w:tcPr>
            <w:tcW w:w="1842" w:type="dxa"/>
            <w:tcBorders>
              <w:top w:val="single" w:sz="4" w:space="0" w:color="auto"/>
              <w:left w:val="nil"/>
              <w:bottom w:val="single" w:sz="12" w:space="0" w:color="auto"/>
              <w:right w:val="single" w:sz="4" w:space="0" w:color="auto"/>
            </w:tcBorders>
            <w:vAlign w:val="center"/>
            <w:hideMark/>
          </w:tcPr>
          <w:p w14:paraId="3031BC7F" w14:textId="77777777" w:rsidR="00761C23" w:rsidRDefault="00761C23">
            <w:pPr>
              <w:spacing w:before="120" w:after="120"/>
              <w:jc w:val="center"/>
              <w:rPr>
                <w:b/>
                <w:bCs/>
                <w:color w:val="000000"/>
              </w:rPr>
            </w:pPr>
            <w:r>
              <w:rPr>
                <w:b/>
                <w:bCs/>
                <w:color w:val="000000"/>
              </w:rPr>
              <w:t>Ne</w:t>
            </w:r>
          </w:p>
        </w:tc>
        <w:tc>
          <w:tcPr>
            <w:tcW w:w="1700" w:type="dxa"/>
            <w:tcBorders>
              <w:top w:val="single" w:sz="4" w:space="0" w:color="auto"/>
              <w:left w:val="single" w:sz="4" w:space="0" w:color="auto"/>
              <w:bottom w:val="single" w:sz="12" w:space="0" w:color="auto"/>
              <w:right w:val="single" w:sz="18" w:space="0" w:color="auto"/>
            </w:tcBorders>
            <w:vAlign w:val="center"/>
            <w:hideMark/>
          </w:tcPr>
          <w:p w14:paraId="7F191F96" w14:textId="77777777" w:rsidR="00761C23" w:rsidRDefault="00761C23">
            <w:pPr>
              <w:spacing w:before="120" w:after="120"/>
              <w:ind w:left="-70" w:firstLine="70"/>
              <w:jc w:val="center"/>
              <w:rPr>
                <w:b/>
                <w:bCs/>
                <w:color w:val="000000"/>
              </w:rPr>
            </w:pPr>
            <w:r>
              <w:rPr>
                <w:b/>
                <w:bCs/>
                <w:color w:val="000000"/>
              </w:rPr>
              <w:t>Ano</w:t>
            </w:r>
          </w:p>
        </w:tc>
      </w:tr>
      <w:tr w:rsidR="00761C23" w14:paraId="216E0A4C" w14:textId="77777777" w:rsidTr="009264AF">
        <w:trPr>
          <w:trHeight w:val="236"/>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241CD4E"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7CB4081D" w14:textId="77777777" w:rsidTr="009264AF">
        <w:trPr>
          <w:trHeight w:val="368"/>
        </w:trPr>
        <w:tc>
          <w:tcPr>
            <w:tcW w:w="9225" w:type="dxa"/>
            <w:gridSpan w:val="6"/>
            <w:tcBorders>
              <w:top w:val="single" w:sz="4" w:space="0" w:color="auto"/>
              <w:left w:val="single" w:sz="18" w:space="0" w:color="auto"/>
              <w:bottom w:val="single" w:sz="4" w:space="0" w:color="auto"/>
              <w:right w:val="single" w:sz="18" w:space="0" w:color="auto"/>
            </w:tcBorders>
            <w:vAlign w:val="center"/>
            <w:hideMark/>
          </w:tcPr>
          <w:p w14:paraId="158DD1BD"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00FACBCE" w14:textId="77777777" w:rsidTr="009264AF">
        <w:trPr>
          <w:trHeight w:val="301"/>
        </w:trPr>
        <w:tc>
          <w:tcPr>
            <w:tcW w:w="4550"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21A8332D" w14:textId="77777777" w:rsidR="00761C23" w:rsidRDefault="00761C23">
            <w:pPr>
              <w:spacing w:before="80" w:after="80"/>
              <w:ind w:left="170" w:right="170"/>
              <w:jc w:val="center"/>
              <w:rPr>
                <w:color w:val="000000"/>
              </w:rPr>
            </w:pPr>
            <w:r>
              <w:rPr>
                <w:b/>
                <w:bCs/>
                <w:color w:val="000000"/>
                <w:sz w:val="18"/>
                <w:szCs w:val="18"/>
              </w:rPr>
              <w:t>Prioritní osa (PO)</w:t>
            </w:r>
          </w:p>
        </w:tc>
        <w:tc>
          <w:tcPr>
            <w:tcW w:w="4675"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4CC01BE4"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70151C26" w14:textId="77777777" w:rsidTr="009264AF">
        <w:trPr>
          <w:trHeight w:val="285"/>
        </w:trPr>
        <w:tc>
          <w:tcPr>
            <w:tcW w:w="4550" w:type="dxa"/>
            <w:gridSpan w:val="3"/>
            <w:tcBorders>
              <w:top w:val="single" w:sz="4" w:space="0" w:color="auto"/>
              <w:left w:val="single" w:sz="18" w:space="0" w:color="auto"/>
              <w:bottom w:val="single" w:sz="12" w:space="0" w:color="auto"/>
              <w:right w:val="single" w:sz="4" w:space="0" w:color="auto"/>
            </w:tcBorders>
            <w:vAlign w:val="center"/>
            <w:hideMark/>
          </w:tcPr>
          <w:p w14:paraId="30694660"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5" w:type="dxa"/>
            <w:gridSpan w:val="3"/>
            <w:tcBorders>
              <w:top w:val="single" w:sz="4" w:space="0" w:color="auto"/>
              <w:left w:val="single" w:sz="4" w:space="0" w:color="auto"/>
              <w:bottom w:val="single" w:sz="12" w:space="0" w:color="auto"/>
              <w:right w:val="single" w:sz="18" w:space="0" w:color="auto"/>
            </w:tcBorders>
            <w:vAlign w:val="center"/>
            <w:hideMark/>
          </w:tcPr>
          <w:p w14:paraId="51BD8E9E"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2F85FB71" w14:textId="77777777" w:rsidTr="009264AF">
        <w:trPr>
          <w:trHeight w:val="375"/>
        </w:trPr>
        <w:tc>
          <w:tcPr>
            <w:tcW w:w="9225"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74E5D0BE"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5C8E6166" w14:textId="77777777" w:rsidTr="009264AF">
        <w:trPr>
          <w:trHeight w:val="368"/>
        </w:trPr>
        <w:tc>
          <w:tcPr>
            <w:tcW w:w="9225"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420BDF9D" w14:textId="77777777" w:rsidR="00761C23" w:rsidRDefault="00761C23">
            <w:pPr>
              <w:spacing w:before="120" w:after="120"/>
              <w:jc w:val="center"/>
              <w:rPr>
                <w:b/>
                <w:bCs/>
                <w:color w:val="000000"/>
              </w:rPr>
            </w:pPr>
            <w:r>
              <w:rPr>
                <w:b/>
                <w:bCs/>
              </w:rPr>
              <w:t>Nulová</w:t>
            </w:r>
          </w:p>
        </w:tc>
      </w:tr>
      <w:tr w:rsidR="00761C23" w14:paraId="4E69B15B" w14:textId="77777777" w:rsidTr="009264AF">
        <w:trPr>
          <w:trHeight w:val="269"/>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D3B7E50"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40FB8069" w14:textId="77777777" w:rsidTr="009264AF">
        <w:trPr>
          <w:trHeight w:val="810"/>
        </w:trPr>
        <w:tc>
          <w:tcPr>
            <w:tcW w:w="9225" w:type="dxa"/>
            <w:gridSpan w:val="6"/>
            <w:tcBorders>
              <w:top w:val="single" w:sz="4" w:space="0" w:color="auto"/>
              <w:left w:val="single" w:sz="18" w:space="0" w:color="auto"/>
              <w:bottom w:val="single" w:sz="4" w:space="0" w:color="auto"/>
              <w:right w:val="single" w:sz="18" w:space="0" w:color="auto"/>
            </w:tcBorders>
            <w:hideMark/>
          </w:tcPr>
          <w:p w14:paraId="47C5D849"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0C073566" w14:textId="1D470026" w:rsidR="00761C23" w:rsidRDefault="00761C23">
            <w:pPr>
              <w:pStyle w:val="text"/>
              <w:spacing w:before="120" w:after="120"/>
              <w:ind w:left="170" w:right="170"/>
              <w:rPr>
                <w:sz w:val="20"/>
                <w:szCs w:val="20"/>
              </w:rPr>
            </w:pPr>
            <w:r>
              <w:rPr>
                <w:sz w:val="20"/>
                <w:szCs w:val="20"/>
              </w:rPr>
              <w:t>V případě investic do infrastruktury je míněna maximální okamžitá kapacita uživatelů takto upravované či budované infrastruktury (např. nové či inovované učebny). Tzn., pokud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středisko volného času více budov/odloučených pracovišť a projekt řeší klíčové kompetence a</w:t>
            </w:r>
            <w:r w:rsidR="00C740F7">
              <w:rPr>
                <w:sz w:val="20"/>
                <w:szCs w:val="20"/>
              </w:rPr>
              <w:t> </w:t>
            </w:r>
            <w:r>
              <w:rPr>
                <w:sz w:val="20"/>
                <w:szCs w:val="20"/>
              </w:rPr>
              <w:t xml:space="preserve">bezbariérovost pouze </w:t>
            </w:r>
            <w:r>
              <w:rPr>
                <w:b/>
                <w:sz w:val="20"/>
                <w:szCs w:val="20"/>
                <w:u w:val="single"/>
              </w:rPr>
              <w:t>jedné z těchto budov, uvede se kapacita této budovy</w:t>
            </w:r>
            <w:r>
              <w:rPr>
                <w:sz w:val="20"/>
                <w:szCs w:val="20"/>
                <w:u w:val="single"/>
              </w:rPr>
              <w:t>,</w:t>
            </w:r>
            <w:r>
              <w:rPr>
                <w:sz w:val="20"/>
                <w:szCs w:val="20"/>
              </w:rPr>
              <w:t xml:space="preserve"> nikoli celého zařízení.</w:t>
            </w:r>
          </w:p>
          <w:p w14:paraId="0B984B78" w14:textId="77777777" w:rsidR="00761C23" w:rsidRDefault="00761C23">
            <w:pPr>
              <w:pStyle w:val="text"/>
              <w:spacing w:before="120" w:after="120"/>
              <w:ind w:left="170" w:right="170"/>
              <w:rPr>
                <w:sz w:val="20"/>
                <w:szCs w:val="20"/>
              </w:rPr>
            </w:pPr>
            <w:r>
              <w:rPr>
                <w:sz w:val="20"/>
                <w:szCs w:val="20"/>
              </w:rPr>
              <w:t xml:space="preserve"> V případě nákupu vybavení je kapacitou míněn maximální počet uživatelů, kteří mohou ve stejný okamžik pořízené vybavení užívat. V takovém případě cílová hodnota indikátoru nepřesáhne maximální kapacitu uživatelů pro danou učebnu/výukový prostor. </w:t>
            </w:r>
          </w:p>
          <w:p w14:paraId="6C940405" w14:textId="77777777" w:rsidR="00761C23" w:rsidRDefault="00761C23">
            <w:pPr>
              <w:pStyle w:val="text"/>
              <w:spacing w:before="120" w:after="120"/>
              <w:ind w:left="170" w:right="170"/>
              <w:rPr>
                <w:sz w:val="20"/>
                <w:szCs w:val="20"/>
              </w:rPr>
            </w:pPr>
            <w:r>
              <w:rPr>
                <w:sz w:val="20"/>
                <w:szCs w:val="20"/>
              </w:rPr>
              <w:t xml:space="preserve">V případě, že je předmětem projektu nákup stroje sloužícího k praktické/demonstrativní výuce, který je obsluhován v jednu chvíli vždy pouze jednou osobou, je hodnota indikátoru rovna maximálnímu počtu žáků </w:t>
            </w:r>
            <w:r>
              <w:rPr>
                <w:sz w:val="20"/>
                <w:szCs w:val="20"/>
              </w:rPr>
              <w:lastRenderedPageBreak/>
              <w:t>ve třídě (dílně), kteří z něho mohou mít užitek v jedné vyučovací hodině.</w:t>
            </w:r>
          </w:p>
          <w:p w14:paraId="056B3453"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7CC2F50B"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5E3F9D3B"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497FD28D"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47BD3733" w14:textId="3C3BE79F" w:rsidR="00761C23" w:rsidRDefault="00761C23" w:rsidP="00C33860">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stanovení výdajů/Rozhodnutí o poskytnutí dotace.</w:t>
            </w:r>
          </w:p>
        </w:tc>
      </w:tr>
      <w:tr w:rsidR="00761C23" w14:paraId="64DE1F66" w14:textId="77777777" w:rsidTr="009264AF">
        <w:trPr>
          <w:trHeight w:val="156"/>
        </w:trPr>
        <w:tc>
          <w:tcPr>
            <w:tcW w:w="9225"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B7A10AB"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15C6A2E4" w14:textId="77777777" w:rsidTr="009264AF">
        <w:trPr>
          <w:trHeight w:val="443"/>
        </w:trPr>
        <w:tc>
          <w:tcPr>
            <w:tcW w:w="9225" w:type="dxa"/>
            <w:gridSpan w:val="6"/>
            <w:tcBorders>
              <w:top w:val="single" w:sz="4" w:space="0" w:color="auto"/>
              <w:left w:val="single" w:sz="18" w:space="0" w:color="auto"/>
              <w:bottom w:val="single" w:sz="18" w:space="0" w:color="auto"/>
              <w:right w:val="single" w:sz="18" w:space="0" w:color="auto"/>
            </w:tcBorders>
            <w:hideMark/>
          </w:tcPr>
          <w:p w14:paraId="38677D7F"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75464B1F" w14:textId="77777777" w:rsidR="00761C23" w:rsidRDefault="00761C23">
            <w:pPr>
              <w:spacing w:before="120" w:after="120"/>
              <w:ind w:left="170" w:right="170"/>
              <w:rPr>
                <w:sz w:val="20"/>
                <w:szCs w:val="20"/>
              </w:rPr>
            </w:pPr>
            <w:r>
              <w:rPr>
                <w:sz w:val="20"/>
                <w:szCs w:val="20"/>
              </w:rPr>
              <w:t>Průběžných zpráv o realizaci projektu</w:t>
            </w:r>
          </w:p>
          <w:p w14:paraId="24BCEA3C" w14:textId="77777777" w:rsidR="00761C23" w:rsidRDefault="00761C23">
            <w:pPr>
              <w:spacing w:before="120" w:after="120"/>
              <w:ind w:left="170" w:right="170"/>
              <w:rPr>
                <w:sz w:val="20"/>
                <w:szCs w:val="20"/>
              </w:rPr>
            </w:pPr>
            <w:r>
              <w:rPr>
                <w:sz w:val="20"/>
                <w:szCs w:val="20"/>
              </w:rPr>
              <w:t xml:space="preserve">Závěrečné zprávy o realizaci projektu </w:t>
            </w:r>
          </w:p>
          <w:p w14:paraId="7E72D0F1" w14:textId="77777777" w:rsidR="00761C23" w:rsidRDefault="00761C23">
            <w:pPr>
              <w:spacing w:before="120" w:after="120"/>
              <w:ind w:left="170" w:right="170"/>
              <w:rPr>
                <w:sz w:val="20"/>
                <w:szCs w:val="20"/>
              </w:rPr>
            </w:pPr>
            <w:r>
              <w:rPr>
                <w:sz w:val="20"/>
                <w:szCs w:val="20"/>
              </w:rPr>
              <w:t>Zpráv o udržitelnosti projektu</w:t>
            </w:r>
          </w:p>
        </w:tc>
      </w:tr>
    </w:tbl>
    <w:p w14:paraId="0063C9B1" w14:textId="77777777" w:rsidR="000F39B2" w:rsidRDefault="000F39B2" w:rsidP="009C21E5"/>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3B33CEC0"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0F3D3C02"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158F8535"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D8F8288"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229E390D"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3DF60803"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3162DBFC"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AFF7905"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5D291BB"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A2D6F67"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5C178C4C"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0E6E1D33"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506286FE"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389E1DB3"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24E63CFD"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2FBE6B09"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371D09CB"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700D7C32" w14:textId="77777777" w:rsidR="00761C23" w:rsidRDefault="00761C23">
            <w:pPr>
              <w:spacing w:before="120" w:after="120"/>
              <w:ind w:left="-70" w:firstLine="70"/>
              <w:jc w:val="center"/>
              <w:rPr>
                <w:b/>
                <w:bCs/>
                <w:color w:val="000000"/>
              </w:rPr>
            </w:pPr>
            <w:r>
              <w:rPr>
                <w:b/>
                <w:bCs/>
                <w:color w:val="000000"/>
              </w:rPr>
              <w:t>Ano</w:t>
            </w:r>
          </w:p>
        </w:tc>
      </w:tr>
      <w:tr w:rsidR="00761C23" w14:paraId="6321B957"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EE1AFCA"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0D8B9BFC" w14:textId="77777777" w:rsidTr="00761C23">
        <w:trPr>
          <w:trHeight w:val="1633"/>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1FD01A3F" w14:textId="77777777" w:rsidR="00761C23" w:rsidRDefault="00761C23">
            <w:pPr>
              <w:spacing w:before="120" w:after="120"/>
              <w:ind w:left="170" w:right="170"/>
              <w:jc w:val="both"/>
              <w:rPr>
                <w:color w:val="000000"/>
                <w:sz w:val="20"/>
                <w:szCs w:val="20"/>
              </w:rPr>
            </w:pPr>
            <w:r>
              <w:t xml:space="preserve"> </w:t>
            </w:r>
            <w:r>
              <w:rPr>
                <w:sz w:val="20"/>
                <w:szCs w:val="20"/>
              </w:rPr>
              <w:t>Jedná se o počet podpořených vzdělávacích zařízení, které vycházejí ze zákona o předškolním, základním, středním, vyšším odborném a jiném vzdělávání č. 561/2004 Sb., který definuje druhy jednotlivých škola dále rovněž jiná vzdělávací, výchovná apod. zařízení, která spadají svým tematickým zaměřením do daného operačního programu.</w:t>
            </w:r>
          </w:p>
        </w:tc>
      </w:tr>
      <w:tr w:rsidR="00761C23" w14:paraId="6962529F"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FEBD5C2"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55744AB1"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320592FD"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7C08944C"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702E0F15"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54886983"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1AE4BF3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32CE7904" w14:textId="77777777" w:rsidTr="00761C23">
        <w:trPr>
          <w:trHeight w:val="660"/>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104499D7" w14:textId="77777777" w:rsidR="00761C23" w:rsidRDefault="00761C23">
            <w:pPr>
              <w:spacing w:before="120" w:after="120"/>
              <w:jc w:val="center"/>
              <w:rPr>
                <w:b/>
                <w:bCs/>
                <w:color w:val="000000"/>
              </w:rPr>
            </w:pPr>
            <w:r>
              <w:rPr>
                <w:b/>
                <w:bCs/>
              </w:rPr>
              <w:t>Nulová</w:t>
            </w:r>
          </w:p>
        </w:tc>
      </w:tr>
      <w:tr w:rsidR="00761C23" w14:paraId="0548BBE9"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60552DD"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16BAE96B"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25D8208"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Žadatel uvede počet vzdělávacích zařízení, která budou projektem podpořena. Tímto indikátorem je za vzdělávací zařízení považována škola či školské zařízení uvedené v Rejstříku škol a školských zařízení s vlastním identifikátorem školy/zařízení  (IZO) a další podpořitelná zařízení s vlastním IČO. </w:t>
            </w:r>
          </w:p>
          <w:p w14:paraId="68524312" w14:textId="421E8863"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popřípadě IČO. Tedy i v případě, kdy jsou projektem podpořena například dvě pracoviště jedné ZŠ (tj. jedné právnické osoby), je cílová hodnota rovna počtu IZO, které má dané zařízení předěleno (bez jídelen a</w:t>
            </w:r>
            <w:r w:rsidR="00C740F7">
              <w:rPr>
                <w:sz w:val="20"/>
                <w:szCs w:val="20"/>
              </w:rPr>
              <w:t> </w:t>
            </w:r>
            <w:r>
              <w:rPr>
                <w:sz w:val="20"/>
                <w:szCs w:val="20"/>
              </w:rPr>
              <w:t>stravovacích zařízení).</w:t>
            </w:r>
          </w:p>
          <w:p w14:paraId="36E40565"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64AFD732"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48DF7B65"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408DB08D" w14:textId="6825366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stanovení výdajů / Rozhodnutí o poskytnutí dotace.</w:t>
            </w:r>
          </w:p>
        </w:tc>
      </w:tr>
      <w:tr w:rsidR="00761C23" w14:paraId="6504D2D7"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B995955"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0A76896A"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05196E75"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3BAF24A5" w14:textId="77777777" w:rsidR="00761C23" w:rsidRDefault="00761C23">
            <w:pPr>
              <w:spacing w:before="120" w:after="120"/>
              <w:ind w:left="170" w:right="170"/>
              <w:rPr>
                <w:sz w:val="20"/>
                <w:szCs w:val="20"/>
              </w:rPr>
            </w:pPr>
            <w:r>
              <w:rPr>
                <w:sz w:val="20"/>
                <w:szCs w:val="20"/>
              </w:rPr>
              <w:t>Průběžných zpráv o realizaci projektu</w:t>
            </w:r>
          </w:p>
          <w:p w14:paraId="491D92E0" w14:textId="77777777" w:rsidR="00761C23" w:rsidRDefault="00761C23">
            <w:pPr>
              <w:spacing w:before="120" w:after="120"/>
              <w:ind w:left="170" w:right="170"/>
              <w:rPr>
                <w:sz w:val="20"/>
                <w:szCs w:val="20"/>
              </w:rPr>
            </w:pPr>
            <w:r>
              <w:rPr>
                <w:sz w:val="20"/>
                <w:szCs w:val="20"/>
              </w:rPr>
              <w:t xml:space="preserve">Závěrečné zprávy o realizaci projektu </w:t>
            </w:r>
          </w:p>
          <w:p w14:paraId="0E98796A" w14:textId="77777777" w:rsidR="00761C23" w:rsidRDefault="00761C23">
            <w:pPr>
              <w:spacing w:before="120" w:after="120"/>
              <w:ind w:left="170" w:right="170"/>
              <w:rPr>
                <w:sz w:val="20"/>
                <w:szCs w:val="20"/>
              </w:rPr>
            </w:pPr>
            <w:r>
              <w:rPr>
                <w:sz w:val="20"/>
                <w:szCs w:val="20"/>
              </w:rPr>
              <w:t>Zpráv o udržitelnosti projektu</w:t>
            </w:r>
          </w:p>
        </w:tc>
      </w:tr>
      <w:bookmarkEnd w:id="0"/>
      <w:bookmarkEnd w:id="1"/>
      <w:bookmarkEnd w:id="2"/>
      <w:bookmarkEnd w:id="3"/>
      <w:bookmarkEnd w:id="4"/>
    </w:tbl>
    <w:p w14:paraId="008259F0" w14:textId="77777777" w:rsidR="00042FA0" w:rsidRDefault="00042FA0" w:rsidP="00761C23"/>
    <w:p w14:paraId="23C10908" w14:textId="77777777" w:rsidR="00AE78DE" w:rsidRDefault="00AE78DE">
      <w:pPr>
        <w:sectPr w:rsidR="00AE78DE" w:rsidSect="00AE78DE">
          <w:headerReference w:type="default" r:id="rId11"/>
          <w:footerReference w:type="default" r:id="rId12"/>
          <w:headerReference w:type="first" r:id="rId13"/>
          <w:footerReference w:type="first" r:id="rId14"/>
          <w:pgSz w:w="11906" w:h="16838"/>
          <w:pgMar w:top="2377" w:right="1417" w:bottom="1417" w:left="1417" w:header="708" w:footer="708" w:gutter="0"/>
          <w:cols w:space="708"/>
          <w:docGrid w:linePitch="299"/>
        </w:sectPr>
      </w:pPr>
    </w:p>
    <w:p w14:paraId="3F843E44" w14:textId="77777777" w:rsidR="00042FA0" w:rsidRPr="0020391C" w:rsidRDefault="00042FA0" w:rsidP="00042FA0">
      <w:pPr>
        <w:rPr>
          <w:b/>
        </w:rPr>
      </w:pPr>
      <w:r w:rsidRPr="0020391C">
        <w:rPr>
          <w:b/>
        </w:rPr>
        <w:lastRenderedPageBreak/>
        <w:t>VAZEBNÍ MATICE INDIKÁTORŮ</w:t>
      </w:r>
    </w:p>
    <w:tbl>
      <w:tblPr>
        <w:tblW w:w="14123" w:type="dxa"/>
        <w:tblInd w:w="55" w:type="dxa"/>
        <w:tblCellMar>
          <w:left w:w="70" w:type="dxa"/>
          <w:right w:w="70" w:type="dxa"/>
        </w:tblCellMar>
        <w:tblLook w:val="04A0" w:firstRow="1" w:lastRow="0" w:firstColumn="1" w:lastColumn="0" w:noHBand="0" w:noVBand="1"/>
      </w:tblPr>
      <w:tblGrid>
        <w:gridCol w:w="820"/>
        <w:gridCol w:w="5432"/>
        <w:gridCol w:w="5103"/>
        <w:gridCol w:w="1276"/>
        <w:gridCol w:w="1492"/>
      </w:tblGrid>
      <w:tr w:rsidR="00042FA0" w:rsidRPr="0020391C" w14:paraId="7352BE44" w14:textId="77777777" w:rsidTr="0032162C">
        <w:trPr>
          <w:trHeight w:val="855"/>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558B2F"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Číslo aktivity</w:t>
            </w:r>
          </w:p>
        </w:tc>
        <w:tc>
          <w:tcPr>
            <w:tcW w:w="5432" w:type="dxa"/>
            <w:tcBorders>
              <w:top w:val="single" w:sz="8" w:space="0" w:color="auto"/>
              <w:left w:val="nil"/>
              <w:bottom w:val="single" w:sz="8" w:space="0" w:color="auto"/>
              <w:right w:val="single" w:sz="4" w:space="0" w:color="auto"/>
            </w:tcBorders>
            <w:shd w:val="clear" w:color="auto" w:fill="auto"/>
            <w:vAlign w:val="center"/>
            <w:hideMark/>
          </w:tcPr>
          <w:p w14:paraId="1FC96F61"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 Aktivita</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0DC2A5E5"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Povinné indikátory k výběru</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F630ADE"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Povinný k naplnění</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15A4EE32"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Možnost </w:t>
            </w:r>
            <w:r>
              <w:rPr>
                <w:rFonts w:ascii="Calibri" w:eastAsia="Times New Roman" w:hAnsi="Calibri" w:cs="Times New Roman"/>
                <w:color w:val="000000"/>
                <w:sz w:val="20"/>
                <w:szCs w:val="20"/>
                <w:lang w:eastAsia="cs-CZ"/>
              </w:rPr>
              <w:t xml:space="preserve">kombinace s jinými aktivitami </w:t>
            </w:r>
            <w:r w:rsidRPr="0020391C">
              <w:rPr>
                <w:rFonts w:ascii="Calibri" w:eastAsia="Times New Roman" w:hAnsi="Calibri" w:cs="Times New Roman"/>
                <w:color w:val="000000"/>
                <w:sz w:val="20"/>
                <w:szCs w:val="20"/>
                <w:lang w:eastAsia="cs-CZ"/>
              </w:rPr>
              <w:t>výzvy</w:t>
            </w:r>
          </w:p>
        </w:tc>
      </w:tr>
      <w:tr w:rsidR="00042FA0" w:rsidRPr="0020391C" w14:paraId="11C955E9" w14:textId="77777777" w:rsidTr="0032162C">
        <w:trPr>
          <w:trHeight w:val="615"/>
        </w:trPr>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485A2932"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1</w:t>
            </w:r>
          </w:p>
        </w:tc>
        <w:tc>
          <w:tcPr>
            <w:tcW w:w="5432" w:type="dxa"/>
            <w:vMerge w:val="restart"/>
            <w:tcBorders>
              <w:top w:val="nil"/>
              <w:left w:val="single" w:sz="4" w:space="0" w:color="auto"/>
              <w:bottom w:val="nil"/>
              <w:right w:val="single" w:sz="4" w:space="0" w:color="auto"/>
            </w:tcBorders>
            <w:shd w:val="clear" w:color="auto" w:fill="auto"/>
            <w:vAlign w:val="center"/>
            <w:hideMark/>
          </w:tcPr>
          <w:p w14:paraId="45EB2B9F"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Stavby, stavební úpravy a pořízení vybavení za účelem zajištění dostatečné kapacity kvalitních a cenově dostupných zařízení péče o děti </w:t>
            </w:r>
            <w:r w:rsidRPr="0020391C">
              <w:rPr>
                <w:rFonts w:ascii="Calibri" w:eastAsia="Times New Roman" w:hAnsi="Calibri" w:cs="Times New Roman"/>
                <w:b/>
                <w:bCs/>
                <w:color w:val="000000"/>
                <w:sz w:val="20"/>
                <w:szCs w:val="20"/>
                <w:lang w:eastAsia="cs-CZ"/>
              </w:rPr>
              <w:t xml:space="preserve">nad 3 roky věku. </w:t>
            </w:r>
          </w:p>
        </w:tc>
        <w:tc>
          <w:tcPr>
            <w:tcW w:w="5103" w:type="dxa"/>
            <w:tcBorders>
              <w:top w:val="nil"/>
              <w:left w:val="nil"/>
              <w:bottom w:val="single" w:sz="4" w:space="0" w:color="auto"/>
              <w:right w:val="single" w:sz="4" w:space="0" w:color="auto"/>
            </w:tcBorders>
            <w:shd w:val="clear" w:color="auto" w:fill="auto"/>
            <w:vAlign w:val="center"/>
            <w:hideMark/>
          </w:tcPr>
          <w:p w14:paraId="69F53F09"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01 - Kapacita podporovaných zařízení péče o děti nebo vzdělávacích zařízení</w:t>
            </w:r>
          </w:p>
        </w:tc>
        <w:tc>
          <w:tcPr>
            <w:tcW w:w="1276" w:type="dxa"/>
            <w:tcBorders>
              <w:top w:val="nil"/>
              <w:left w:val="nil"/>
              <w:bottom w:val="single" w:sz="4" w:space="0" w:color="auto"/>
              <w:right w:val="single" w:sz="4" w:space="0" w:color="auto"/>
            </w:tcBorders>
            <w:shd w:val="clear" w:color="auto" w:fill="auto"/>
            <w:vAlign w:val="center"/>
            <w:hideMark/>
          </w:tcPr>
          <w:p w14:paraId="00803908"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val="restart"/>
            <w:tcBorders>
              <w:top w:val="nil"/>
              <w:left w:val="single" w:sz="4" w:space="0" w:color="auto"/>
              <w:bottom w:val="single" w:sz="4" w:space="0" w:color="auto"/>
              <w:right w:val="single" w:sz="8" w:space="0" w:color="auto"/>
            </w:tcBorders>
            <w:shd w:val="clear" w:color="auto" w:fill="auto"/>
            <w:vAlign w:val="center"/>
            <w:hideMark/>
          </w:tcPr>
          <w:p w14:paraId="52188594"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r>
      <w:tr w:rsidR="00042FA0" w:rsidRPr="0020391C" w14:paraId="09CD36EB" w14:textId="77777777" w:rsidTr="0032162C">
        <w:trPr>
          <w:trHeight w:val="615"/>
        </w:trPr>
        <w:tc>
          <w:tcPr>
            <w:tcW w:w="820" w:type="dxa"/>
            <w:vMerge/>
            <w:tcBorders>
              <w:top w:val="nil"/>
              <w:left w:val="single" w:sz="8" w:space="0" w:color="auto"/>
              <w:bottom w:val="single" w:sz="4" w:space="0" w:color="auto"/>
              <w:right w:val="single" w:sz="4" w:space="0" w:color="auto"/>
            </w:tcBorders>
            <w:vAlign w:val="center"/>
            <w:hideMark/>
          </w:tcPr>
          <w:p w14:paraId="73F19419"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nil"/>
              <w:left w:val="single" w:sz="4" w:space="0" w:color="auto"/>
              <w:bottom w:val="nil"/>
              <w:right w:val="single" w:sz="4" w:space="0" w:color="auto"/>
            </w:tcBorders>
            <w:vAlign w:val="center"/>
            <w:hideMark/>
          </w:tcPr>
          <w:p w14:paraId="15CB75BA"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nil"/>
              <w:right w:val="single" w:sz="4" w:space="0" w:color="auto"/>
            </w:tcBorders>
            <w:shd w:val="clear" w:color="auto" w:fill="auto"/>
            <w:vAlign w:val="center"/>
            <w:hideMark/>
          </w:tcPr>
          <w:p w14:paraId="397010C0"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00 - Počet podpořených vzdělávacích zařízení</w:t>
            </w:r>
          </w:p>
        </w:tc>
        <w:tc>
          <w:tcPr>
            <w:tcW w:w="1276" w:type="dxa"/>
            <w:tcBorders>
              <w:top w:val="nil"/>
              <w:left w:val="nil"/>
              <w:bottom w:val="nil"/>
              <w:right w:val="single" w:sz="4" w:space="0" w:color="auto"/>
            </w:tcBorders>
            <w:shd w:val="clear" w:color="auto" w:fill="auto"/>
            <w:vAlign w:val="center"/>
            <w:hideMark/>
          </w:tcPr>
          <w:p w14:paraId="1B3F67B9"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nil"/>
              <w:left w:val="single" w:sz="4" w:space="0" w:color="auto"/>
              <w:bottom w:val="single" w:sz="4" w:space="0" w:color="auto"/>
              <w:right w:val="single" w:sz="8" w:space="0" w:color="auto"/>
            </w:tcBorders>
            <w:vAlign w:val="center"/>
            <w:hideMark/>
          </w:tcPr>
          <w:p w14:paraId="6A7AF31B"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r w:rsidR="00042FA0" w:rsidRPr="0020391C" w14:paraId="2D7C199E" w14:textId="77777777" w:rsidTr="0032162C">
        <w:trPr>
          <w:trHeight w:val="652"/>
        </w:trPr>
        <w:tc>
          <w:tcPr>
            <w:tcW w:w="8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C07C43"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2</w:t>
            </w:r>
          </w:p>
        </w:tc>
        <w:tc>
          <w:tcPr>
            <w:tcW w:w="54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6BD43C"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Stavby, stavební úpravy a pořízení vybavení za účelem zajištění dostatečné kapacity kvalitních a cenově dostupných zařízení péče o děti </w:t>
            </w:r>
            <w:r w:rsidRPr="0020391C">
              <w:rPr>
                <w:rFonts w:ascii="Calibri" w:eastAsia="Times New Roman" w:hAnsi="Calibri" w:cs="Times New Roman"/>
                <w:b/>
                <w:bCs/>
                <w:color w:val="000000"/>
                <w:sz w:val="20"/>
                <w:szCs w:val="20"/>
                <w:lang w:eastAsia="cs-CZ"/>
              </w:rPr>
              <w:t>do 3 let</w:t>
            </w:r>
            <w:r w:rsidRPr="0020391C">
              <w:rPr>
                <w:rFonts w:ascii="Calibri" w:eastAsia="Times New Roman" w:hAnsi="Calibri" w:cs="Times New Roman"/>
                <w:color w:val="000000"/>
                <w:sz w:val="20"/>
                <w:szCs w:val="20"/>
                <w:lang w:eastAsia="cs-CZ"/>
              </w:rPr>
              <w:t>.</w:t>
            </w:r>
          </w:p>
        </w:tc>
        <w:tc>
          <w:tcPr>
            <w:tcW w:w="5103" w:type="dxa"/>
            <w:tcBorders>
              <w:top w:val="single" w:sz="8" w:space="0" w:color="auto"/>
              <w:left w:val="nil"/>
              <w:bottom w:val="single" w:sz="4" w:space="0" w:color="auto"/>
              <w:right w:val="single" w:sz="4" w:space="0" w:color="auto"/>
            </w:tcBorders>
            <w:shd w:val="clear" w:color="auto" w:fill="auto"/>
            <w:vAlign w:val="center"/>
            <w:hideMark/>
          </w:tcPr>
          <w:p w14:paraId="2AB9B69F"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01 20 - Počet osob využívající zařízení péče o děti do 3 let</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319FCDC6" w14:textId="77777777" w:rsidR="00042FA0" w:rsidRPr="0020391C" w:rsidRDefault="00042FA0" w:rsidP="0032162C">
            <w:pPr>
              <w:spacing w:after="0" w:line="240" w:lineRule="auto"/>
              <w:jc w:val="center"/>
              <w:rPr>
                <w:rFonts w:ascii="Calibri" w:eastAsia="Times New Roman" w:hAnsi="Calibri" w:cs="Times New Roman"/>
                <w:b/>
                <w:color w:val="000000"/>
                <w:sz w:val="20"/>
                <w:szCs w:val="20"/>
                <w:lang w:eastAsia="cs-CZ"/>
              </w:rPr>
            </w:pPr>
            <w:r w:rsidRPr="0020391C">
              <w:rPr>
                <w:rFonts w:ascii="Calibri" w:eastAsia="Times New Roman" w:hAnsi="Calibri" w:cs="Times New Roman"/>
                <w:b/>
                <w:color w:val="000000"/>
                <w:sz w:val="20"/>
                <w:szCs w:val="20"/>
                <w:lang w:eastAsia="cs-CZ"/>
              </w:rPr>
              <w:t>Ne</w:t>
            </w:r>
          </w:p>
        </w:tc>
        <w:tc>
          <w:tcPr>
            <w:tcW w:w="14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AA600DE"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r>
      <w:tr w:rsidR="00042FA0" w:rsidRPr="0020391C" w14:paraId="2863C86A" w14:textId="77777777" w:rsidTr="0032162C">
        <w:trPr>
          <w:trHeight w:val="615"/>
        </w:trPr>
        <w:tc>
          <w:tcPr>
            <w:tcW w:w="820" w:type="dxa"/>
            <w:vMerge/>
            <w:tcBorders>
              <w:top w:val="single" w:sz="8" w:space="0" w:color="auto"/>
              <w:left w:val="single" w:sz="8" w:space="0" w:color="auto"/>
              <w:bottom w:val="single" w:sz="8" w:space="0" w:color="000000"/>
              <w:right w:val="single" w:sz="4" w:space="0" w:color="auto"/>
            </w:tcBorders>
            <w:vAlign w:val="center"/>
            <w:hideMark/>
          </w:tcPr>
          <w:p w14:paraId="0CEF9B7E"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single" w:sz="8" w:space="0" w:color="auto"/>
              <w:left w:val="single" w:sz="4" w:space="0" w:color="auto"/>
              <w:bottom w:val="single" w:sz="8" w:space="0" w:color="000000"/>
              <w:right w:val="single" w:sz="4" w:space="0" w:color="auto"/>
            </w:tcBorders>
            <w:vAlign w:val="center"/>
            <w:hideMark/>
          </w:tcPr>
          <w:p w14:paraId="5F2CE320"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single" w:sz="4" w:space="0" w:color="auto"/>
              <w:right w:val="single" w:sz="4" w:space="0" w:color="auto"/>
            </w:tcBorders>
            <w:shd w:val="clear" w:color="auto" w:fill="auto"/>
            <w:vAlign w:val="center"/>
            <w:hideMark/>
          </w:tcPr>
          <w:p w14:paraId="58121EDC"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01 - Kapacita podporovaných zařízení péče o děti nebo vzdělávacích zařízení</w:t>
            </w:r>
          </w:p>
        </w:tc>
        <w:tc>
          <w:tcPr>
            <w:tcW w:w="1276" w:type="dxa"/>
            <w:tcBorders>
              <w:top w:val="nil"/>
              <w:left w:val="nil"/>
              <w:bottom w:val="nil"/>
              <w:right w:val="single" w:sz="4" w:space="0" w:color="auto"/>
            </w:tcBorders>
            <w:shd w:val="clear" w:color="auto" w:fill="auto"/>
            <w:vAlign w:val="center"/>
            <w:hideMark/>
          </w:tcPr>
          <w:p w14:paraId="4A36CEC3"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single" w:sz="8" w:space="0" w:color="auto"/>
              <w:left w:val="single" w:sz="4" w:space="0" w:color="auto"/>
              <w:bottom w:val="single" w:sz="8" w:space="0" w:color="000000"/>
              <w:right w:val="single" w:sz="8" w:space="0" w:color="auto"/>
            </w:tcBorders>
            <w:vAlign w:val="center"/>
            <w:hideMark/>
          </w:tcPr>
          <w:p w14:paraId="33A6FDCF"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r w:rsidR="00042FA0" w:rsidRPr="0020391C" w14:paraId="7CB371FE" w14:textId="77777777" w:rsidTr="0032162C">
        <w:trPr>
          <w:trHeight w:val="615"/>
        </w:trPr>
        <w:tc>
          <w:tcPr>
            <w:tcW w:w="820" w:type="dxa"/>
            <w:vMerge/>
            <w:tcBorders>
              <w:top w:val="single" w:sz="8" w:space="0" w:color="auto"/>
              <w:left w:val="single" w:sz="8" w:space="0" w:color="auto"/>
              <w:bottom w:val="single" w:sz="8" w:space="0" w:color="000000"/>
              <w:right w:val="single" w:sz="4" w:space="0" w:color="auto"/>
            </w:tcBorders>
            <w:vAlign w:val="center"/>
            <w:hideMark/>
          </w:tcPr>
          <w:p w14:paraId="170C58A9"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single" w:sz="8" w:space="0" w:color="auto"/>
              <w:left w:val="single" w:sz="4" w:space="0" w:color="auto"/>
              <w:bottom w:val="single" w:sz="8" w:space="0" w:color="000000"/>
              <w:right w:val="single" w:sz="4" w:space="0" w:color="auto"/>
            </w:tcBorders>
            <w:vAlign w:val="center"/>
            <w:hideMark/>
          </w:tcPr>
          <w:p w14:paraId="4FB2102E"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single" w:sz="8" w:space="0" w:color="auto"/>
              <w:right w:val="single" w:sz="4" w:space="0" w:color="auto"/>
            </w:tcBorders>
            <w:shd w:val="clear" w:color="auto" w:fill="auto"/>
            <w:vAlign w:val="center"/>
            <w:hideMark/>
          </w:tcPr>
          <w:p w14:paraId="7D2384CE"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00 - Počet podpořených vzdělávacích zařízení</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56AAD9B5"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single" w:sz="8" w:space="0" w:color="auto"/>
              <w:left w:val="single" w:sz="4" w:space="0" w:color="auto"/>
              <w:bottom w:val="single" w:sz="8" w:space="0" w:color="000000"/>
              <w:right w:val="single" w:sz="8" w:space="0" w:color="auto"/>
            </w:tcBorders>
            <w:vAlign w:val="center"/>
            <w:hideMark/>
          </w:tcPr>
          <w:p w14:paraId="736ECCCB"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bl>
    <w:p w14:paraId="0B290CFF" w14:textId="77777777" w:rsidR="00042FA0" w:rsidRDefault="00042FA0" w:rsidP="00042FA0"/>
    <w:p w14:paraId="40E43F85" w14:textId="77777777" w:rsidR="009C21E5" w:rsidRDefault="009C21E5" w:rsidP="00761C23"/>
    <w:sectPr w:rsidR="009C21E5" w:rsidSect="00AE78DE">
      <w:pgSz w:w="16838" w:h="11906" w:orient="landscape"/>
      <w:pgMar w:top="1417" w:right="237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0F0C2" w14:textId="77777777" w:rsidR="00AC3FC2" w:rsidRDefault="00AC3FC2" w:rsidP="006152AB">
      <w:pPr>
        <w:spacing w:after="0" w:line="240" w:lineRule="auto"/>
      </w:pPr>
      <w:r>
        <w:separator/>
      </w:r>
    </w:p>
  </w:endnote>
  <w:endnote w:type="continuationSeparator" w:id="0">
    <w:p w14:paraId="142934D1" w14:textId="77777777" w:rsidR="00AC3FC2" w:rsidRDefault="00AC3FC2"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0E3D" w14:textId="77777777" w:rsidR="00AE78DE" w:rsidRDefault="00AE78DE" w:rsidP="00042FA0">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E78DE" w:rsidRPr="00E47FC1" w14:paraId="38069B5C" w14:textId="77777777" w:rsidTr="0032162C">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29AF266F" w14:textId="77777777" w:rsidR="00AE78DE" w:rsidRPr="00E47FC1" w:rsidRDefault="00AE78DE" w:rsidP="0032162C">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F6235EF" w14:textId="77777777" w:rsidR="00AE78DE" w:rsidRPr="00E47FC1" w:rsidRDefault="00AE78DE" w:rsidP="0032162C">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5BBE1D9" w14:textId="77777777" w:rsidR="00AE78DE" w:rsidRPr="00E47FC1" w:rsidRDefault="00AE78DE" w:rsidP="0032162C">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3D41B60" w14:textId="77777777" w:rsidR="00AE78DE" w:rsidRPr="00E47FC1" w:rsidRDefault="00AE78DE" w:rsidP="0032162C">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B2AE7AC" w14:textId="16523288" w:rsidR="00AE78DE" w:rsidRPr="00E47FC1" w:rsidRDefault="00AE78DE" w:rsidP="0032162C">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258FC">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258FC">
            <w:rPr>
              <w:rStyle w:val="slostrnky"/>
              <w:rFonts w:ascii="Arial" w:hAnsi="Arial" w:cs="Arial"/>
              <w:noProof/>
              <w:sz w:val="20"/>
            </w:rPr>
            <w:t>16</w:t>
          </w:r>
          <w:r w:rsidRPr="00E47FC1">
            <w:rPr>
              <w:rStyle w:val="slostrnky"/>
              <w:rFonts w:ascii="Arial" w:hAnsi="Arial" w:cs="Arial"/>
              <w:sz w:val="20"/>
            </w:rPr>
            <w:fldChar w:fldCharType="end"/>
          </w:r>
        </w:p>
      </w:tc>
    </w:tr>
  </w:tbl>
  <w:p w14:paraId="7082E539" w14:textId="77777777" w:rsidR="00AE78DE" w:rsidRPr="00646770" w:rsidRDefault="00AE78DE" w:rsidP="00042FA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E78DE" w:rsidRPr="00E47FC1" w14:paraId="156F097D" w14:textId="77777777" w:rsidTr="0032162C">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B42AA57" w14:textId="77777777" w:rsidR="00AE78DE" w:rsidRPr="00E47FC1" w:rsidRDefault="00AE78DE" w:rsidP="0032162C">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8DB70E" w14:textId="77777777" w:rsidR="00AE78DE" w:rsidRPr="00E47FC1" w:rsidRDefault="00AE78DE" w:rsidP="0032162C">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2B459B3" w14:textId="77777777" w:rsidR="00AE78DE" w:rsidRPr="00E47FC1" w:rsidRDefault="00AE78DE" w:rsidP="0032162C">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BE1D1B0" w14:textId="77777777" w:rsidR="00AE78DE" w:rsidRPr="00E47FC1" w:rsidRDefault="00AE78DE" w:rsidP="0032162C">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136267C" w14:textId="7AD4D61C" w:rsidR="00AE78DE" w:rsidRPr="00E47FC1" w:rsidRDefault="00AE78DE" w:rsidP="0032162C">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258FC">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258FC">
            <w:rPr>
              <w:rStyle w:val="slostrnky"/>
              <w:rFonts w:ascii="Arial" w:hAnsi="Arial" w:cs="Arial"/>
              <w:noProof/>
              <w:sz w:val="20"/>
            </w:rPr>
            <w:t>16</w:t>
          </w:r>
          <w:r w:rsidRPr="00E47FC1">
            <w:rPr>
              <w:rStyle w:val="slostrnky"/>
              <w:rFonts w:ascii="Arial" w:hAnsi="Arial" w:cs="Arial"/>
              <w:sz w:val="20"/>
            </w:rPr>
            <w:fldChar w:fldCharType="end"/>
          </w:r>
        </w:p>
      </w:tc>
    </w:tr>
  </w:tbl>
  <w:p w14:paraId="5FCBBADB" w14:textId="77777777" w:rsidR="00AE78DE" w:rsidRDefault="00AE78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CBB3" w14:textId="77777777"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14:paraId="5095EB37" w14:textId="77777777"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4FA619B" w14:textId="77777777"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47F270A" w14:textId="77777777"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D097928" w14:textId="77777777"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F79DB29" w14:textId="77777777"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0D96F77" w14:textId="5B4E12CC"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5258FC">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5258FC">
            <w:rPr>
              <w:rStyle w:val="slostrnky"/>
              <w:rFonts w:ascii="Arial" w:hAnsi="Arial" w:cs="Arial"/>
              <w:noProof/>
              <w:sz w:val="20"/>
            </w:rPr>
            <w:t>16</w:t>
          </w:r>
          <w:r w:rsidRPr="00E47FC1">
            <w:rPr>
              <w:rStyle w:val="slostrnky"/>
              <w:rFonts w:ascii="Arial" w:hAnsi="Arial" w:cs="Arial"/>
              <w:sz w:val="20"/>
            </w:rPr>
            <w:fldChar w:fldCharType="end"/>
          </w:r>
        </w:p>
      </w:tc>
    </w:tr>
  </w:tbl>
  <w:p w14:paraId="226D85A8" w14:textId="77777777" w:rsidR="009C21E5" w:rsidRDefault="009C21E5" w:rsidP="00E01F4D">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61C23" w:rsidRPr="00E47FC1" w14:paraId="32A42F59" w14:textId="77777777" w:rsidTr="00565516">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A276134" w14:textId="77777777" w:rsidR="00761C23" w:rsidRPr="00E47FC1" w:rsidRDefault="00761C23" w:rsidP="00565516">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C8ECE5" w14:textId="77777777" w:rsidR="00761C23" w:rsidRPr="00E47FC1" w:rsidRDefault="00761C23" w:rsidP="00565516">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E34E156" w14:textId="77777777" w:rsidR="00761C23" w:rsidRPr="00E47FC1" w:rsidRDefault="00761C23" w:rsidP="00565516">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B57969" w14:textId="77777777" w:rsidR="00761C23" w:rsidRPr="00E47FC1" w:rsidRDefault="00761C23" w:rsidP="00565516">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5FF6A78" w14:textId="77777777" w:rsidR="00761C23" w:rsidRPr="00E47FC1" w:rsidRDefault="00761C23" w:rsidP="00565516">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12</w:t>
          </w:r>
          <w:r w:rsidRPr="00E47FC1">
            <w:rPr>
              <w:rStyle w:val="slostrnky"/>
              <w:rFonts w:ascii="Arial" w:hAnsi="Arial" w:cs="Arial"/>
              <w:sz w:val="20"/>
            </w:rPr>
            <w:fldChar w:fldCharType="end"/>
          </w:r>
        </w:p>
      </w:tc>
    </w:tr>
  </w:tbl>
  <w:p w14:paraId="5FB9342F" w14:textId="77777777" w:rsidR="00761C23" w:rsidRDefault="00761C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05281" w14:textId="77777777" w:rsidR="00AC3FC2" w:rsidRDefault="00AC3FC2" w:rsidP="006152AB">
      <w:pPr>
        <w:spacing w:after="0" w:line="240" w:lineRule="auto"/>
      </w:pPr>
      <w:r>
        <w:separator/>
      </w:r>
    </w:p>
  </w:footnote>
  <w:footnote w:type="continuationSeparator" w:id="0">
    <w:p w14:paraId="6EB7D16A" w14:textId="77777777" w:rsidR="00AC3FC2" w:rsidRDefault="00AC3FC2" w:rsidP="006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851C" w14:textId="77777777" w:rsidR="00AE78DE" w:rsidRDefault="00AE78DE">
    <w:pPr>
      <w:pStyle w:val="Zhlav"/>
    </w:pPr>
    <w:r>
      <w:rPr>
        <w:noProof/>
        <w:lang w:eastAsia="cs-CZ"/>
      </w:rPr>
      <w:drawing>
        <wp:inline distT="0" distB="0" distL="0" distR="0" wp14:anchorId="4AEB42E8" wp14:editId="3E7297D2">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2EB4772A" w14:textId="77777777" w:rsidR="00AE78DE" w:rsidRDefault="00AE78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4180" w14:textId="77777777" w:rsidR="00AE78DE" w:rsidRDefault="00AE78DE">
    <w:pPr>
      <w:pStyle w:val="Zhlav"/>
    </w:pPr>
    <w:r>
      <w:rPr>
        <w:noProof/>
        <w:lang w:eastAsia="cs-CZ"/>
      </w:rPr>
      <w:drawing>
        <wp:inline distT="0" distB="0" distL="0" distR="0" wp14:anchorId="4D372F73" wp14:editId="592438A6">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1520" w14:textId="77777777" w:rsidR="009C21E5" w:rsidRDefault="00761C23" w:rsidP="00646770">
    <w:pPr>
      <w:pStyle w:val="Zhlav"/>
    </w:pPr>
    <w:r>
      <w:rPr>
        <w:noProof/>
        <w:lang w:eastAsia="cs-CZ"/>
      </w:rPr>
      <w:drawing>
        <wp:inline distT="0" distB="0" distL="0" distR="0" wp14:anchorId="5D9E2B65" wp14:editId="17F39B88">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p w14:paraId="13BD280C" w14:textId="77777777" w:rsidR="009C21E5" w:rsidRDefault="009C2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C81C" w14:textId="77777777" w:rsidR="00744CB7" w:rsidRDefault="00744CB7">
    <w:pPr>
      <w:pStyle w:val="Zhlav"/>
    </w:pPr>
    <w:r>
      <w:rPr>
        <w:noProof/>
        <w:lang w:eastAsia="cs-CZ"/>
      </w:rPr>
      <w:drawing>
        <wp:inline distT="0" distB="0" distL="0" distR="0" wp14:anchorId="77A28213" wp14:editId="306512A8">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6" w15:restartNumberingAfterBreak="0">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AB"/>
    <w:rsid w:val="00023B9D"/>
    <w:rsid w:val="00042FA0"/>
    <w:rsid w:val="000A5A58"/>
    <w:rsid w:val="000F38B0"/>
    <w:rsid w:val="000F39B2"/>
    <w:rsid w:val="00106D8D"/>
    <w:rsid w:val="0012711E"/>
    <w:rsid w:val="00144100"/>
    <w:rsid w:val="0015060B"/>
    <w:rsid w:val="0028672C"/>
    <w:rsid w:val="003F1307"/>
    <w:rsid w:val="004D22FA"/>
    <w:rsid w:val="005258FC"/>
    <w:rsid w:val="005F15B2"/>
    <w:rsid w:val="006152AB"/>
    <w:rsid w:val="006E2BB7"/>
    <w:rsid w:val="00744CB7"/>
    <w:rsid w:val="00761C23"/>
    <w:rsid w:val="007C18BB"/>
    <w:rsid w:val="00804664"/>
    <w:rsid w:val="009264AF"/>
    <w:rsid w:val="009C21E5"/>
    <w:rsid w:val="009C5608"/>
    <w:rsid w:val="00A53452"/>
    <w:rsid w:val="00A81123"/>
    <w:rsid w:val="00AC3FC2"/>
    <w:rsid w:val="00AE78DE"/>
    <w:rsid w:val="00B546A0"/>
    <w:rsid w:val="00BC70E8"/>
    <w:rsid w:val="00C33860"/>
    <w:rsid w:val="00C740F7"/>
    <w:rsid w:val="00C91C17"/>
    <w:rsid w:val="00CB653F"/>
    <w:rsid w:val="00CD646D"/>
    <w:rsid w:val="00D01060"/>
    <w:rsid w:val="00D87A9E"/>
    <w:rsid w:val="00E01F4D"/>
    <w:rsid w:val="00F21675"/>
    <w:rsid w:val="00F42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E09A"/>
  <w15:docId w15:val="{1585506E-B4A3-4924-98F0-81C224EB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279">
      <w:bodyDiv w:val="1"/>
      <w:marLeft w:val="0"/>
      <w:marRight w:val="0"/>
      <w:marTop w:val="0"/>
      <w:marBottom w:val="0"/>
      <w:divBdr>
        <w:top w:val="none" w:sz="0" w:space="0" w:color="auto"/>
        <w:left w:val="none" w:sz="0" w:space="0" w:color="auto"/>
        <w:bottom w:val="none" w:sz="0" w:space="0" w:color="auto"/>
        <w:right w:val="none" w:sz="0" w:space="0" w:color="auto"/>
      </w:divBdr>
    </w:div>
    <w:div w:id="670259195">
      <w:bodyDiv w:val="1"/>
      <w:marLeft w:val="0"/>
      <w:marRight w:val="0"/>
      <w:marTop w:val="0"/>
      <w:marBottom w:val="0"/>
      <w:divBdr>
        <w:top w:val="none" w:sz="0" w:space="0" w:color="auto"/>
        <w:left w:val="none" w:sz="0" w:space="0" w:color="auto"/>
        <w:bottom w:val="none" w:sz="0" w:space="0" w:color="auto"/>
        <w:right w:val="none" w:sz="0" w:space="0" w:color="auto"/>
      </w:divBdr>
    </w:div>
    <w:div w:id="680668492">
      <w:bodyDiv w:val="1"/>
      <w:marLeft w:val="0"/>
      <w:marRight w:val="0"/>
      <w:marTop w:val="0"/>
      <w:marBottom w:val="0"/>
      <w:divBdr>
        <w:top w:val="none" w:sz="0" w:space="0" w:color="auto"/>
        <w:left w:val="none" w:sz="0" w:space="0" w:color="auto"/>
        <w:bottom w:val="none" w:sz="0" w:space="0" w:color="auto"/>
        <w:right w:val="none" w:sz="0" w:space="0" w:color="auto"/>
      </w:divBdr>
    </w:div>
    <w:div w:id="809370956">
      <w:bodyDiv w:val="1"/>
      <w:marLeft w:val="0"/>
      <w:marRight w:val="0"/>
      <w:marTop w:val="0"/>
      <w:marBottom w:val="0"/>
      <w:divBdr>
        <w:top w:val="none" w:sz="0" w:space="0" w:color="auto"/>
        <w:left w:val="none" w:sz="0" w:space="0" w:color="auto"/>
        <w:bottom w:val="none" w:sz="0" w:space="0" w:color="auto"/>
        <w:right w:val="none" w:sz="0" w:space="0" w:color="auto"/>
      </w:divBdr>
    </w:div>
    <w:div w:id="956104980">
      <w:bodyDiv w:val="1"/>
      <w:marLeft w:val="0"/>
      <w:marRight w:val="0"/>
      <w:marTop w:val="0"/>
      <w:marBottom w:val="0"/>
      <w:divBdr>
        <w:top w:val="none" w:sz="0" w:space="0" w:color="auto"/>
        <w:left w:val="none" w:sz="0" w:space="0" w:color="auto"/>
        <w:bottom w:val="none" w:sz="0" w:space="0" w:color="auto"/>
        <w:right w:val="none" w:sz="0" w:space="0" w:color="auto"/>
      </w:divBdr>
    </w:div>
    <w:div w:id="1431198072">
      <w:bodyDiv w:val="1"/>
      <w:marLeft w:val="0"/>
      <w:marRight w:val="0"/>
      <w:marTop w:val="0"/>
      <w:marBottom w:val="0"/>
      <w:divBdr>
        <w:top w:val="none" w:sz="0" w:space="0" w:color="auto"/>
        <w:left w:val="none" w:sz="0" w:space="0" w:color="auto"/>
        <w:bottom w:val="none" w:sz="0" w:space="0" w:color="auto"/>
        <w:right w:val="none" w:sz="0" w:space="0" w:color="auto"/>
      </w:divBdr>
    </w:div>
    <w:div w:id="1751930550">
      <w:bodyDiv w:val="1"/>
      <w:marLeft w:val="0"/>
      <w:marRight w:val="0"/>
      <w:marTop w:val="0"/>
      <w:marBottom w:val="0"/>
      <w:divBdr>
        <w:top w:val="none" w:sz="0" w:space="0" w:color="auto"/>
        <w:left w:val="none" w:sz="0" w:space="0" w:color="auto"/>
        <w:bottom w:val="none" w:sz="0" w:space="0" w:color="auto"/>
        <w:right w:val="none" w:sz="0" w:space="0" w:color="auto"/>
      </w:divBdr>
    </w:div>
    <w:div w:id="20951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4455</Words>
  <Characters>26286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Claudia Kähsová</cp:lastModifiedBy>
  <cp:revision>30</cp:revision>
  <dcterms:created xsi:type="dcterms:W3CDTF">2016-10-02T11:35:00Z</dcterms:created>
  <dcterms:modified xsi:type="dcterms:W3CDTF">2020-09-16T15:50:00Z</dcterms:modified>
</cp:coreProperties>
</file>