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753D29" w:rsidRPr="00BA701F" w14:paraId="14BAD7DB" w14:textId="77777777" w:rsidTr="00106376">
        <w:trPr>
          <w:trHeight w:val="1896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458232BC" w:rsidR="00753D29" w:rsidRPr="00BA701F" w:rsidRDefault="00753D29" w:rsidP="00606EF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pohybu, z.s.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 w:rsidR="00606EF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2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606EF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Výzva IROP 21+ </w:t>
                  </w:r>
                  <w:r w:rsidR="00606EF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sociální služby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5807BCCC" w:rsidR="00753D29" w:rsidRPr="00606EFB" w:rsidRDefault="00606EF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753D29" w:rsidRPr="00BA701F" w14:paraId="7C9CBF1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1596DC93" w:rsidR="00753D29" w:rsidRPr="00F77EF5" w:rsidRDefault="00606EFB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2</w:t>
            </w:r>
            <w:r w:rsidR="001B2403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>
              <w:rPr>
                <w:rStyle w:val="markedcontent"/>
                <w:rFonts w:asciiTheme="minorHAnsi" w:hAnsiTheme="minorHAnsi" w:cstheme="minorHAnsi"/>
              </w:rPr>
              <w:t>Sociální služby</w:t>
            </w:r>
          </w:p>
        </w:tc>
      </w:tr>
      <w:tr w:rsidR="00753D29" w:rsidRPr="00BA701F" w14:paraId="0D65DD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100DBDD4" w:rsidR="00753D29" w:rsidRPr="00F77EF5" w:rsidRDefault="00753D29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606EFB">
              <w:rPr>
                <w:rFonts w:asciiTheme="minorHAnsi" w:eastAsia="Arial" w:hAnsiTheme="minorHAnsi" w:cstheme="minorHAnsi"/>
              </w:rPr>
              <w:t>Opatření 2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IROP </w:t>
            </w:r>
            <w:r w:rsidR="00606EFB">
              <w:rPr>
                <w:rFonts w:asciiTheme="minorHAnsi" w:eastAsia="Arial" w:hAnsiTheme="minorHAnsi" w:cstheme="minorHAnsi"/>
              </w:rPr>
              <w:t>–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</w:t>
            </w:r>
            <w:r w:rsidR="00606EFB">
              <w:rPr>
                <w:rFonts w:asciiTheme="minorHAnsi" w:eastAsia="Arial" w:hAnsiTheme="minorHAnsi" w:cstheme="minorHAnsi"/>
              </w:rPr>
              <w:t>SOCIÁLNÍ SLUŽBY</w:t>
            </w:r>
          </w:p>
        </w:tc>
      </w:tr>
      <w:tr w:rsidR="00071D19" w:rsidRPr="00BA701F" w14:paraId="68DD51E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26981B73" w:rsidR="00071D19" w:rsidRPr="00F77EF5" w:rsidRDefault="00071D19" w:rsidP="002F365C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 xml:space="preserve">Výzva MAS je určena pro výběr projektových záměrů, kterým bude na základě procesu výběru stanoveném v Interních postupech MAS vydáno Vyjádření MAS o souladu/nesouladu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</w:t>
            </w:r>
            <w:bookmarkStart w:id="0" w:name="_GoBack"/>
            <w:bookmarkEnd w:id="0"/>
            <w:r w:rsidRPr="00071D19">
              <w:rPr>
                <w:rStyle w:val="markedcontent"/>
                <w:rFonts w:asciiTheme="minorHAnsi" w:hAnsiTheme="minorHAnsi" w:cstheme="minorHAnsi"/>
              </w:rPr>
              <w:t>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25C58BDC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C27575">
              <w:rPr>
                <w:rFonts w:eastAsia="Times New Roman"/>
                <w:color w:val="000000"/>
              </w:rPr>
              <w:t>11. 9</w:t>
            </w:r>
            <w:r w:rsidR="001B2403" w:rsidRPr="00BD2AF7">
              <w:rPr>
                <w:rFonts w:eastAsia="Times New Roman"/>
                <w:color w:val="000000"/>
              </w:rPr>
              <w:t>. 2023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6E2340E3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C27575">
              <w:rPr>
                <w:rFonts w:eastAsia="Times New Roman"/>
                <w:color w:val="000000"/>
              </w:rPr>
              <w:t>11. 9</w:t>
            </w:r>
            <w:r w:rsidR="005B1109" w:rsidRPr="00BD2AF7">
              <w:rPr>
                <w:rFonts w:eastAsia="Times New Roman"/>
                <w:color w:val="000000"/>
              </w:rPr>
              <w:t>. 2023, 12:00 hod.</w:t>
            </w:r>
          </w:p>
        </w:tc>
      </w:tr>
      <w:tr w:rsidR="00753D29" w:rsidRPr="00BA701F" w14:paraId="4CC6C98F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12137B26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147474">
              <w:rPr>
                <w:rFonts w:eastAsia="Times New Roman"/>
                <w:color w:val="000000"/>
              </w:rPr>
              <w:t>30. 11</w:t>
            </w:r>
            <w:r w:rsidR="005B1109">
              <w:rPr>
                <w:rFonts w:eastAsia="Times New Roman"/>
                <w:color w:val="000000"/>
              </w:rPr>
              <w:t>. 2023, 12:00 hod.</w:t>
            </w:r>
          </w:p>
        </w:tc>
      </w:tr>
      <w:tr w:rsidR="00753D29" w:rsidRPr="00BA701F" w14:paraId="6A78156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3EFEE263" w:rsidR="005C2C7A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1373B"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17811D5F" w14:textId="77777777" w:rsidR="00231A4D" w:rsidRDefault="00231A4D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  <w:p w14:paraId="441CDBF1" w14:textId="171D5C32" w:rsidR="003D0C9B" w:rsidRDefault="007234CE" w:rsidP="00F82DAD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Dřívější ukončení realizace projektu je bonifikováno v rámci věcného hodnocení projektů</w:t>
            </w:r>
            <w:r w:rsidR="003D0C9B">
              <w:rPr>
                <w:rFonts w:eastAsia="Times New Roman"/>
                <w:color w:val="000000"/>
              </w:rPr>
              <w:t xml:space="preserve"> v kritériu č. 2</w:t>
            </w:r>
            <w:r>
              <w:rPr>
                <w:rFonts w:eastAsia="Times New Roman"/>
                <w:color w:val="000000"/>
              </w:rPr>
              <w:t>.</w:t>
            </w:r>
            <w:r w:rsidR="003D0C9B">
              <w:rPr>
                <w:rFonts w:eastAsia="Times New Roman"/>
                <w:color w:val="000000"/>
              </w:rPr>
              <w:t xml:space="preserve"> Žadatel uvádí v projektovém záměru D</w:t>
            </w:r>
            <w:r w:rsidR="003D0C9B" w:rsidRPr="003D0C9B">
              <w:rPr>
                <w:rFonts w:eastAsia="Times New Roman"/>
                <w:color w:val="000000"/>
              </w:rPr>
              <w:t>atum předložení dokumentace k závěrečnému vyhodnocení akce na ŘO IROP (podání Žádosti o platbu)</w:t>
            </w:r>
            <w:r w:rsidR="003D0C9B">
              <w:rPr>
                <w:rFonts w:eastAsia="Times New Roman"/>
                <w:color w:val="000000"/>
              </w:rPr>
              <w:t xml:space="preserve">. Pokud </w:t>
            </w:r>
            <w:r w:rsidR="003D0C9B" w:rsidRPr="003D0C9B">
              <w:rPr>
                <w:rFonts w:eastAsia="Times New Roman"/>
                <w:color w:val="000000"/>
              </w:rPr>
              <w:t>Datum předložení dokumentace k závěrečnému vyhodnocení akce na ŘO IROP (podání Žádosti o platbu),  předchází datu 30. 6. 2025</w:t>
            </w:r>
            <w:r w:rsidR="003D0C9B">
              <w:rPr>
                <w:rFonts w:eastAsia="Times New Roman"/>
                <w:color w:val="000000"/>
              </w:rPr>
              <w:t>. O</w:t>
            </w:r>
            <w:r w:rsidR="008E1B08">
              <w:rPr>
                <w:rFonts w:eastAsia="Times New Roman"/>
                <w:color w:val="000000"/>
              </w:rPr>
              <w:t xml:space="preserve">bdrží žadatel bodové zvýhodnění a současně napomáhá k dodržování finančních plánů ŘO IROP. Od tohoto data se odvíjí </w:t>
            </w:r>
            <w:r w:rsidR="008E1B08" w:rsidRPr="008E1B08">
              <w:rPr>
                <w:rFonts w:eastAsia="Times New Roman"/>
                <w:color w:val="000000"/>
              </w:rPr>
              <w:t xml:space="preserve">Nejzazší datum ukončení realizace </w:t>
            </w:r>
            <w:r w:rsidR="008E1B08" w:rsidRPr="008E1B08">
              <w:rPr>
                <w:rFonts w:eastAsia="Times New Roman"/>
                <w:color w:val="000000"/>
              </w:rPr>
              <w:lastRenderedPageBreak/>
              <w:t>projektu</w:t>
            </w:r>
            <w:r w:rsidR="003620FB">
              <w:rPr>
                <w:rFonts w:eastAsia="Times New Roman"/>
                <w:color w:val="000000"/>
              </w:rPr>
              <w:t>, které musí být nastaveno na 20 pracovních dní před tímto datem.</w:t>
            </w:r>
            <w:r w:rsidR="003D0C9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21323871" w14:textId="4A5D2F6D" w:rsidR="007234CE" w:rsidRPr="00BA701F" w:rsidRDefault="007234CE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Pokud bude žadatel nárokovat body za </w:t>
            </w:r>
            <w:r w:rsidR="00F82DAD">
              <w:rPr>
                <w:rFonts w:eastAsia="Times New Roman"/>
                <w:color w:val="000000"/>
              </w:rPr>
              <w:t xml:space="preserve">dřívější </w:t>
            </w:r>
            <w:r>
              <w:rPr>
                <w:rFonts w:eastAsia="Times New Roman"/>
                <w:color w:val="000000"/>
              </w:rPr>
              <w:t>ukončení realizace projektu, nebude možné</w:t>
            </w:r>
            <w:r w:rsidR="001D15A9">
              <w:rPr>
                <w:rFonts w:eastAsia="Times New Roman"/>
                <w:color w:val="000000"/>
              </w:rPr>
              <w:t xml:space="preserve"> již</w:t>
            </w:r>
            <w:r w:rsidR="00F82DAD">
              <w:rPr>
                <w:rFonts w:eastAsia="Times New Roman"/>
                <w:color w:val="000000"/>
              </w:rPr>
              <w:t xml:space="preserve"> provádět žádosti o změnu ukončení realizace projektu</w:t>
            </w:r>
            <w:r w:rsidR="00C57C28">
              <w:rPr>
                <w:rFonts w:eastAsia="Times New Roman"/>
                <w:color w:val="000000"/>
              </w:rPr>
              <w:t>,</w:t>
            </w:r>
            <w:r w:rsidR="001D15A9">
              <w:rPr>
                <w:rFonts w:eastAsia="Times New Roman"/>
                <w:color w:val="000000"/>
              </w:rPr>
              <w:t xml:space="preserve"> </w:t>
            </w:r>
            <w:r w:rsidR="00C57C28">
              <w:rPr>
                <w:rFonts w:eastAsia="Times New Roman"/>
                <w:color w:val="000000"/>
              </w:rPr>
              <w:t xml:space="preserve">v nichž by </w:t>
            </w:r>
            <w:r w:rsidR="00C57C28" w:rsidRPr="003D0C9B">
              <w:rPr>
                <w:rFonts w:eastAsia="Times New Roman"/>
                <w:color w:val="000000"/>
              </w:rPr>
              <w:t>Datum předložení dokumentace k závěrečnému vyhodnocení akce na ŘO IROP (podání Žádosti o platbu)</w:t>
            </w:r>
            <w:r w:rsidR="00C57C28">
              <w:rPr>
                <w:rFonts w:eastAsia="Times New Roman"/>
                <w:color w:val="000000"/>
              </w:rPr>
              <w:t xml:space="preserve"> překročilo datum 30. 6. 2025.</w:t>
            </w:r>
          </w:p>
        </w:tc>
      </w:tr>
      <w:tr w:rsidR="00FC7B39" w:rsidRPr="00BA701F" w14:paraId="0EE5D90A" w14:textId="77777777" w:rsidTr="002E37E6">
        <w:trPr>
          <w:trHeight w:val="52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0A435572" w:rsidR="00FC7B39" w:rsidRPr="00BA701F" w:rsidRDefault="00147474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7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 w:rsidR="00B8766A">
              <w:rPr>
                <w:rFonts w:eastAsia="Times New Roman"/>
                <w:color w:val="000000"/>
              </w:rPr>
              <w:t>2024</w:t>
            </w:r>
          </w:p>
        </w:tc>
      </w:tr>
      <w:tr w:rsidR="00753D29" w:rsidRPr="00BA701F" w14:paraId="36BEE13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5B1109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5A45B7F8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C6493">
              <w:rPr>
                <w:rFonts w:eastAsia="Times New Roman"/>
                <w:color w:val="000000"/>
              </w:rPr>
              <w:t>6 65</w:t>
            </w:r>
            <w:r w:rsidR="005B1109">
              <w:rPr>
                <w:rFonts w:eastAsia="Times New Roman"/>
                <w:color w:val="000000"/>
              </w:rPr>
              <w:t>0 000 Kč</w:t>
            </w:r>
          </w:p>
        </w:tc>
      </w:tr>
      <w:tr w:rsidR="00753D29" w:rsidRPr="00BA701F" w14:paraId="4B17A1CC" w14:textId="77777777" w:rsidTr="005B1109">
        <w:trPr>
          <w:trHeight w:val="52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5D795B" w:rsidRPr="005D795B">
              <w:rPr>
                <w:rFonts w:eastAsia="Times New Roman"/>
                <w:color w:val="000000"/>
              </w:rPr>
              <w:t>EFRR 80 %,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5B1109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29888C37" w:rsidR="00753D29" w:rsidRPr="00BA701F" w:rsidRDefault="00CC6493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500 </w:t>
            </w:r>
            <w:r w:rsidR="005D795B">
              <w:rPr>
                <w:rFonts w:eastAsia="Times New Roman"/>
                <w:color w:val="000000"/>
              </w:rPr>
              <w:t>000 Kč</w:t>
            </w:r>
          </w:p>
        </w:tc>
      </w:tr>
      <w:tr w:rsidR="00753D29" w:rsidRPr="00BA701F" w14:paraId="5232649C" w14:textId="77777777" w:rsidTr="005C2C7A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Maximální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1B11CED5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C6493">
              <w:rPr>
                <w:rFonts w:eastAsia="Times New Roman"/>
                <w:color w:val="000000"/>
              </w:rPr>
              <w:t>2</w:t>
            </w:r>
            <w:r w:rsidR="003100C4">
              <w:rPr>
                <w:rFonts w:eastAsia="Times New Roman"/>
                <w:color w:val="000000"/>
              </w:rPr>
              <w:t> 21</w:t>
            </w:r>
            <w:r w:rsidR="005D795B">
              <w:rPr>
                <w:rFonts w:eastAsia="Times New Roman"/>
                <w:color w:val="000000"/>
              </w:rPr>
              <w:t>0 000 Kč</w:t>
            </w:r>
          </w:p>
        </w:tc>
      </w:tr>
      <w:tr w:rsidR="00753D29" w:rsidRPr="00BA701F" w14:paraId="7E8A61D8" w14:textId="77777777" w:rsidTr="005C2C7A">
        <w:trPr>
          <w:trHeight w:val="55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5C2C7A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377A4D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37A4" w14:textId="77777777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Infrastruktura sociálních služeb</w:t>
            </w:r>
          </w:p>
          <w:p w14:paraId="22906996" w14:textId="7CE068C8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 xml:space="preserve">• sociální služby poskytované podle zákona č. 108/2006 Sb., </w:t>
            </w:r>
            <w:r>
              <w:rPr>
                <w:rFonts w:eastAsia="Times New Roman"/>
                <w:color w:val="000000"/>
              </w:rPr>
              <w:t xml:space="preserve">o sociálních službách, ve znění </w:t>
            </w:r>
            <w:r w:rsidRPr="001C1BDF">
              <w:rPr>
                <w:rFonts w:eastAsia="Times New Roman"/>
                <w:color w:val="000000"/>
              </w:rPr>
              <w:t>pozdějších předpisů (dále jen „zákon č. 108/2006 Sb., o sociálních službách“).</w:t>
            </w:r>
          </w:p>
          <w:p w14:paraId="39A70881" w14:textId="0A97F82C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Podporován bude nákup budov, zařízení a vybavení, výstavba</w:t>
            </w:r>
            <w:r>
              <w:rPr>
                <w:rFonts w:eastAsia="Times New Roman"/>
                <w:color w:val="000000"/>
              </w:rPr>
              <w:t xml:space="preserve"> budov a stavební úpravy, které </w:t>
            </w:r>
            <w:r w:rsidRPr="001C1BDF">
              <w:rPr>
                <w:rFonts w:eastAsia="Times New Roman"/>
                <w:color w:val="000000"/>
              </w:rPr>
              <w:t xml:space="preserve">vytvoří podmínky pro kvalitní poskytování ambulantních </w:t>
            </w:r>
            <w:r>
              <w:rPr>
                <w:rFonts w:eastAsia="Times New Roman"/>
                <w:color w:val="000000"/>
              </w:rPr>
              <w:t xml:space="preserve">a terénních sociálních služeb a </w:t>
            </w:r>
            <w:r w:rsidRPr="001C1BDF">
              <w:rPr>
                <w:rFonts w:eastAsia="Times New Roman"/>
                <w:color w:val="000000"/>
              </w:rPr>
              <w:t>pobytových služeb prevence. Vytvoření, obnova a zkvalitnění materiálně techn</w:t>
            </w:r>
            <w:r>
              <w:rPr>
                <w:rFonts w:eastAsia="Times New Roman"/>
                <w:color w:val="000000"/>
              </w:rPr>
              <w:t xml:space="preserve">ické základny </w:t>
            </w:r>
            <w:r w:rsidRPr="001C1BDF">
              <w:rPr>
                <w:rFonts w:eastAsia="Times New Roman"/>
                <w:color w:val="000000"/>
              </w:rPr>
              <w:t>těchto nových a stávajících sociálních služeb pro práci s cílo</w:t>
            </w:r>
            <w:r>
              <w:rPr>
                <w:rFonts w:eastAsia="Times New Roman"/>
                <w:color w:val="000000"/>
              </w:rPr>
              <w:t xml:space="preserve">vými skupinami. Sociální služby </w:t>
            </w:r>
            <w:r w:rsidRPr="001C1BDF">
              <w:rPr>
                <w:rFonts w:eastAsia="Times New Roman"/>
                <w:color w:val="000000"/>
              </w:rPr>
              <w:t>jsou definovány zákonem č. 108/2006 Sb., o sociálních službách.</w:t>
            </w:r>
          </w:p>
          <w:p w14:paraId="6F307485" w14:textId="2C206896" w:rsidR="00753D29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Projekty se zaměří na podporu infrastruktury pouze pro sociální služby dle zákona č.</w:t>
            </w:r>
            <w:r>
              <w:rPr>
                <w:rFonts w:eastAsia="Times New Roman"/>
                <w:color w:val="000000"/>
              </w:rPr>
              <w:t xml:space="preserve"> 108/2006 </w:t>
            </w:r>
            <w:r w:rsidRPr="001C1BDF">
              <w:rPr>
                <w:rFonts w:eastAsia="Times New Roman"/>
                <w:color w:val="000000"/>
              </w:rPr>
              <w:t>Sb., o sociálních službách, uvedené v p</w:t>
            </w:r>
            <w:r>
              <w:rPr>
                <w:rFonts w:eastAsia="Times New Roman"/>
                <w:color w:val="000000"/>
              </w:rPr>
              <w:t xml:space="preserve">říloze č. 7 Specifických </w:t>
            </w:r>
            <w:r w:rsidRPr="001C1BDF">
              <w:rPr>
                <w:rFonts w:eastAsia="Times New Roman"/>
                <w:color w:val="000000"/>
              </w:rPr>
              <w:t>pravidel.</w:t>
            </w:r>
          </w:p>
          <w:p w14:paraId="72591536" w14:textId="7A0939E2" w:rsidR="00A93A37" w:rsidRDefault="00A93A37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Uznatelné přímé výdaje projektů jsou popsány v </w:t>
            </w:r>
            <w:r w:rsidR="00B952B8">
              <w:rPr>
                <w:rFonts w:eastAsia="Times New Roman"/>
                <w:color w:val="000000"/>
              </w:rPr>
              <w:t>kapitolách</w:t>
            </w:r>
            <w:r>
              <w:rPr>
                <w:rFonts w:eastAsia="Times New Roman"/>
                <w:color w:val="000000"/>
              </w:rPr>
              <w:t xml:space="preserve"> 4.2.1 </w:t>
            </w:r>
            <w:r w:rsidR="00B952B8">
              <w:rPr>
                <w:rFonts w:eastAsia="Times New Roman"/>
                <w:color w:val="000000"/>
              </w:rPr>
              <w:t xml:space="preserve">a 4.2.2 </w:t>
            </w:r>
            <w:r>
              <w:rPr>
                <w:rFonts w:eastAsia="Times New Roman"/>
                <w:color w:val="000000"/>
              </w:rPr>
              <w:t>Specifických pravidel.</w:t>
            </w:r>
          </w:p>
          <w:p w14:paraId="55AF5491" w14:textId="3CBB0EB8" w:rsidR="001C1BDF" w:rsidRPr="00BA701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E57295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BA1720">
        <w:trPr>
          <w:trHeight w:val="360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 xml:space="preserve">Území realizace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22BF4F78" w14:textId="66396A91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Místem realizace se rozumí místo / místa / sídlo žadatele / příjemce, kde prob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íhá / bude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probíhat fyzická realizace projektu, kde vznikají / budou vznik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at výstupy projektu, kde jsou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 xml:space="preserve">budou realizovány aktivity ve prospěch cílových skupin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 kde jsou / budou vynaloženy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proinvestovány výdaje z poskytnuté dotace.</w:t>
            </w:r>
          </w:p>
          <w:p w14:paraId="7CF5D8D5" w14:textId="7E632286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Žadatel jako místo r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ealizace uvede obec/obce, na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jejíž/jeji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chž území budou vznikat výstupy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  <w:p w14:paraId="09713349" w14:textId="5591B4F8" w:rsid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ré má benefity z realizace dané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6A88933A" w14:textId="0ECA7EDA" w:rsidR="0041673B" w:rsidRDefault="0041673B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  <w:p w14:paraId="1484F5A9" w14:textId="77777777" w:rsidR="0041673B" w:rsidRPr="0041673B" w:rsidRDefault="0041673B" w:rsidP="0041673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53D29" w:rsidRPr="00BA701F" w14:paraId="6A9E5DD3" w14:textId="77777777" w:rsidTr="00BA1720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72089" w:rsidRDefault="00753D29" w:rsidP="00106376">
            <w:pPr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72089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C550" w14:textId="2BE11CFB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obce;</w:t>
            </w:r>
          </w:p>
          <w:p w14:paraId="08427B7E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kraje;</w:t>
            </w:r>
          </w:p>
          <w:p w14:paraId="7988364F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dobrovolné svazky obcí;</w:t>
            </w:r>
          </w:p>
          <w:p w14:paraId="68CC7375" w14:textId="4B34D31A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organizace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řizované nebo zakládané kraji /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obcemi / dobrovolnými svazky obcí;</w:t>
            </w:r>
          </w:p>
          <w:p w14:paraId="06764B37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organizační složky státu (OSS);</w:t>
            </w:r>
          </w:p>
          <w:p w14:paraId="6A1BF18C" w14:textId="3B2768B3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 xml:space="preserve">• příspěvkové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organizačních složek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státu (PO OSS);</w:t>
            </w:r>
          </w:p>
          <w:p w14:paraId="4D0E65F9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církve;</w:t>
            </w:r>
          </w:p>
          <w:p w14:paraId="3C6AD155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církevní organizace;</w:t>
            </w:r>
          </w:p>
          <w:p w14:paraId="7C26D5C4" w14:textId="77777777" w:rsidR="00753D29" w:rsidRDefault="00B72089" w:rsidP="00B72089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nestátní neziskové organizace (NNO).</w:t>
            </w:r>
          </w:p>
          <w:p w14:paraId="02C3E7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Nestátní neziskové organizace, církve a církevní organizace musí vykonávat po celou dobu</w:t>
            </w:r>
          </w:p>
          <w:p w14:paraId="30855445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realizace a udržitelnosti činnost alespoň v jedné z těchto oblastí:</w:t>
            </w:r>
          </w:p>
          <w:p w14:paraId="05FE98AA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podpora nebo ochrana osob se zdravotním postižením a znevýhodněných osob;</w:t>
            </w:r>
          </w:p>
          <w:p w14:paraId="133361B7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sociální služby;</w:t>
            </w:r>
          </w:p>
          <w:p w14:paraId="3538668C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aktivity sociálního začleňování.</w:t>
            </w:r>
          </w:p>
          <w:p w14:paraId="28FD8E57" w14:textId="77777777" w:rsidR="00171648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Účelem hlavní činnosti není vytváření zisku.</w:t>
            </w:r>
          </w:p>
          <w:p w14:paraId="1A06DB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Žadatel či osoby ovládající právnickou osobu žadatele nesmí být evidováni na sankčním</w:t>
            </w:r>
          </w:p>
          <w:p w14:paraId="0FD49D2C" w14:textId="141006E1" w:rsidR="00171648" w:rsidRPr="00592EB2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seznamu/rejstříku EU v kategorii finančních sankcí.</w:t>
            </w:r>
          </w:p>
        </w:tc>
      </w:tr>
      <w:tr w:rsidR="00753D29" w:rsidRPr="00BA701F" w14:paraId="73DE90AA" w14:textId="77777777" w:rsidTr="00377A4D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Cílová skupina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085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Obyvatelé a subjekty působící na území působnosti MAS</w:t>
            </w:r>
          </w:p>
          <w:p w14:paraId="47111B2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se schválenou strategií CLLD a návštěvníci území</w:t>
            </w:r>
          </w:p>
          <w:p w14:paraId="764B0D77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působnosti MAS se schválenou strategií CLLD:</w:t>
            </w:r>
          </w:p>
          <w:p w14:paraId="385082D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sociálně vyloučené či ohrožené sociálním</w:t>
            </w:r>
          </w:p>
          <w:p w14:paraId="03B77E0C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vyloučením;</w:t>
            </w:r>
          </w:p>
          <w:p w14:paraId="316B37F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postižením;</w:t>
            </w:r>
          </w:p>
          <w:p w14:paraId="794F2C5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chronickým a duševním onemocněním;</w:t>
            </w:r>
          </w:p>
          <w:p w14:paraId="6D64DA1F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se specifickými potřebami vyplývajícími</w:t>
            </w:r>
          </w:p>
          <w:p w14:paraId="5110D34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z jejich zdravotního stavu, </w:t>
            </w:r>
            <w:proofErr w:type="gramStart"/>
            <w:r w:rsidRPr="00171648">
              <w:rPr>
                <w:rFonts w:eastAsia="Times New Roman"/>
                <w:color w:val="000000"/>
              </w:rPr>
              <w:t>které</w:t>
            </w:r>
            <w:proofErr w:type="gramEnd"/>
            <w:r w:rsidRPr="00171648">
              <w:rPr>
                <w:rFonts w:eastAsia="Times New Roman"/>
                <w:color w:val="000000"/>
              </w:rPr>
              <w:t xml:space="preserve"> potřebují</w:t>
            </w:r>
          </w:p>
          <w:p w14:paraId="0D85C93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vysokou míru podpory, a jejich osoby blízké;</w:t>
            </w:r>
          </w:p>
          <w:p w14:paraId="60854A4D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rodiny s nezaopatřenými dětmi v nepříznivé</w:t>
            </w:r>
          </w:p>
          <w:p w14:paraId="74804775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sociální situaci;</w:t>
            </w:r>
          </w:p>
          <w:p w14:paraId="78424B63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mladé dospělé osoby opouštějící ústavní nebo</w:t>
            </w:r>
          </w:p>
          <w:p w14:paraId="225306C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náhradní rodinnou péči;</w:t>
            </w:r>
          </w:p>
          <w:p w14:paraId="6637FD3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• oběti domácího a </w:t>
            </w:r>
            <w:proofErr w:type="spellStart"/>
            <w:r w:rsidRPr="00171648">
              <w:rPr>
                <w:rFonts w:eastAsia="Times New Roman"/>
                <w:color w:val="000000"/>
              </w:rPr>
              <w:t>genderově</w:t>
            </w:r>
            <w:proofErr w:type="spellEnd"/>
            <w:r w:rsidRPr="00171648">
              <w:rPr>
                <w:rFonts w:eastAsia="Times New Roman"/>
                <w:color w:val="000000"/>
              </w:rPr>
              <w:t xml:space="preserve"> podmíněného násilí</w:t>
            </w:r>
          </w:p>
          <w:p w14:paraId="0CF95F8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a osoby tímto násilím ohrožené;</w:t>
            </w:r>
          </w:p>
          <w:p w14:paraId="55D1806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v bytové nouzi;</w:t>
            </w:r>
          </w:p>
          <w:p w14:paraId="6137AD2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senioři;</w:t>
            </w:r>
          </w:p>
          <w:p w14:paraId="2FFACB2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ohrožené děti;</w:t>
            </w:r>
          </w:p>
          <w:p w14:paraId="43502EB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uprchlíci, migranti;</w:t>
            </w:r>
          </w:p>
          <w:p w14:paraId="761C3DD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národnostní skupiny (zejména Romové);</w:t>
            </w:r>
          </w:p>
          <w:p w14:paraId="21FCA1F9" w14:textId="347DB035" w:rsidR="00753D29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bezdomovci.</w:t>
            </w:r>
          </w:p>
        </w:tc>
      </w:tr>
      <w:tr w:rsidR="00753D29" w:rsidRPr="00BA701F" w14:paraId="1BD742D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890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Věcné zaměření</w:t>
            </w:r>
          </w:p>
        </w:tc>
      </w:tr>
      <w:tr w:rsidR="00753D29" w:rsidRPr="00BA701F" w14:paraId="3D23ED36" w14:textId="77777777" w:rsidTr="00D7257E">
        <w:trPr>
          <w:trHeight w:val="19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2F56DC0F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Informace k indikátorům jsou obsaženy v Obecných a Specifických pravidlech výzvy ŘO IROP. Konkrétní popis jednotliv</w:t>
            </w:r>
            <w:r w:rsidR="00171648">
              <w:rPr>
                <w:rFonts w:eastAsia="Times New Roman"/>
                <w:color w:val="000000"/>
              </w:rPr>
              <w:t>ých indikátorů je přílohou č. P1</w:t>
            </w:r>
            <w:r>
              <w:rPr>
                <w:rFonts w:eastAsia="Times New Roman"/>
                <w:color w:val="000000"/>
              </w:rPr>
              <w:t xml:space="preserve">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753D29" w:rsidRPr="00BA701F" w14:paraId="1A9707C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43799C" w:rsidRPr="00BA701F" w14:paraId="376F753C" w14:textId="77777777" w:rsidTr="00A05B13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100C4">
              <w:rPr>
                <w:rFonts w:eastAsia="Times New Roman"/>
                <w:b/>
                <w:bCs/>
                <w:color w:val="000000"/>
              </w:rPr>
              <w:t>Povinné přílohy žádosti o dotaci (projektového záměru)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43799C" w:rsidRPr="009D7659" w:rsidRDefault="0043799C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43799C" w:rsidRPr="00BA701F" w14:paraId="6915280B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43799C" w:rsidRPr="00BA701F" w:rsidRDefault="0043799C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43799C" w:rsidRPr="00BA701F" w14:paraId="3BD0F1E1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43799C" w:rsidRPr="00F75564" w:rsidRDefault="0043799C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44C75" w:rsidRPr="00BA701F" w14:paraId="7148588D" w14:textId="77777777" w:rsidTr="00E747AA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Pr="009D49D2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4C6A1E">
              <w:rPr>
                <w:rFonts w:eastAsia="Times New Roman"/>
                <w:b/>
                <w:bCs/>
                <w:color w:val="000000"/>
              </w:rPr>
              <w:t xml:space="preserve">Nepovinné přílohy žádosti o dotaci (projektového záměru) – </w:t>
            </w:r>
            <w:r w:rsidRPr="004C6A1E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4C6A1E">
              <w:rPr>
                <w:rFonts w:eastAsia="Times New Roman"/>
                <w:color w:val="000000"/>
              </w:rPr>
              <w:t xml:space="preserve">vyhodnocení Kritérií </w:t>
            </w:r>
            <w:r w:rsidRPr="004C6A1E">
              <w:t>pro posouzení věcné fáze procesu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4C6A1E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4DF" w14:textId="3814C8E8" w:rsidR="004E6444" w:rsidRPr="004147E4" w:rsidRDefault="004C6A1E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  <w:tr w:rsidR="004E6444" w:rsidRPr="00BA701F" w14:paraId="45D65775" w14:textId="77777777" w:rsidTr="004C6A1E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BED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1786" w14:textId="18131DB7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56DDD8E9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5ECE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F6" w14:textId="19CDC467" w:rsidR="004E6444" w:rsidRPr="004147E4" w:rsidRDefault="004E6444" w:rsidP="004C6A1E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35B6BF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521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D79" w14:textId="05F45BC5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0B5D48DC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846B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E35" w14:textId="106A5C7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7B0EF42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0DCD7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16E" w14:textId="5B92AE7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66CD4063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862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F9E" w14:textId="10D2B781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1E90D7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47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B7E" w14:textId="603051D1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2DEC72EB" w14:textId="77777777" w:rsidTr="00106376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73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106376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19974B5E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Způsobilé výdaje se dělí </w:t>
            </w:r>
            <w:proofErr w:type="gramStart"/>
            <w:r w:rsidRPr="002E34AE">
              <w:rPr>
                <w:rStyle w:val="markedcontent"/>
                <w:rFonts w:asciiTheme="minorHAnsi" w:hAnsiTheme="minorHAnsi" w:cstheme="minorHAnsi"/>
              </w:rPr>
              <w:t>na</w:t>
            </w:r>
            <w:proofErr w:type="gramEnd"/>
            <w:r w:rsidRPr="002E34AE">
              <w:rPr>
                <w:rStyle w:val="markedcontent"/>
                <w:rFonts w:asciiTheme="minorHAnsi" w:hAnsiTheme="minorHAnsi" w:cstheme="minorHAnsi"/>
              </w:rPr>
              <w:t>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kapitoly </w:t>
            </w:r>
            <w:r w:rsidR="00407375">
              <w:rPr>
                <w:rStyle w:val="markedcontent"/>
                <w:rFonts w:asciiTheme="minorHAnsi" w:hAnsiTheme="minorHAnsi" w:cstheme="minorHAnsi"/>
              </w:rPr>
              <w:t>4.2.5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235FC512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  <w:r w:rsidR="009D49D2">
              <w:rPr>
                <w:rFonts w:eastAsia="Times New Roman"/>
                <w:color w:val="000000"/>
              </w:rPr>
              <w:t xml:space="preserve"> Výdaje vzniklé před datem 1. 1. 2021 nejsou způsobilé. </w:t>
            </w:r>
            <w:r w:rsidR="009D49D2" w:rsidRPr="009D49D2">
              <w:rPr>
                <w:rFonts w:eastAsia="Times New Roman"/>
                <w:color w:val="000000"/>
              </w:rPr>
              <w:t>Datem ukončení realizace projektu se rozumí termín, kdy dojde k naplnění účelu projektu.</w:t>
            </w:r>
          </w:p>
        </w:tc>
      </w:tr>
      <w:tr w:rsidR="004E6444" w:rsidRPr="00BA701F" w14:paraId="69A0E4C2" w14:textId="77777777" w:rsidTr="00627227">
        <w:trPr>
          <w:trHeight w:val="102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A842" w14:textId="24D833DC" w:rsidR="004E6444" w:rsidRPr="003100C4" w:rsidRDefault="003100C4" w:rsidP="003100C4">
            <w:p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 w:rsidRPr="003100C4">
              <w:rPr>
                <w:rFonts w:eastAsia="Times New Roman"/>
                <w:color w:val="000000"/>
              </w:rPr>
              <w:t xml:space="preserve">Finanční </w:t>
            </w:r>
            <w:r>
              <w:rPr>
                <w:rFonts w:eastAsia="Times New Roman"/>
                <w:color w:val="000000"/>
              </w:rPr>
              <w:t>limity Výzvy se řídí Specifickými pravidly pro žadatele a příjemce. Pro kontrolu finančních limitů lze využít přílohu č. 4 Specifických pravidel s názvem: Podklady pro stanovení kategorií intervencí  kontrolu limitů.</w:t>
            </w:r>
          </w:p>
        </w:tc>
      </w:tr>
      <w:tr w:rsidR="004E6444" w:rsidRPr="00BA701F" w14:paraId="7FD43B0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028A8E0B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Interní postupy Kyjovského Slovácka v pohybu, z.s.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</w:tc>
      </w:tr>
      <w:tr w:rsidR="004E6444" w:rsidRPr="00BA701F" w14:paraId="58F0119C" w14:textId="77777777" w:rsidTr="006B7EF3">
        <w:trPr>
          <w:trHeight w:val="21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3F6" w14:textId="214FB8DF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záměru/náhradního projektového záměru se SCLLD 21-27 </w:t>
            </w:r>
            <w:r w:rsidRPr="000F6E92">
              <w:rPr>
                <w:rFonts w:eastAsia="Times New Roman"/>
                <w:color w:val="000000"/>
              </w:rPr>
              <w:t>je stanovena na</w:t>
            </w:r>
            <w:r w:rsidR="00AF2CC2">
              <w:rPr>
                <w:rFonts w:eastAsia="Times New Roman"/>
                <w:color w:val="000000"/>
              </w:rPr>
              <w:t xml:space="preserve"> 31. 7</w:t>
            </w:r>
            <w:r>
              <w:rPr>
                <w:rFonts w:eastAsia="Times New Roman"/>
                <w:color w:val="000000"/>
              </w:rPr>
              <w:t>. 2024.</w:t>
            </w:r>
          </w:p>
          <w:p w14:paraId="44CBAAF6" w14:textId="77777777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souladu/nesouladu projektového </w:t>
            </w:r>
            <w:r w:rsidRPr="001949C6">
              <w:rPr>
                <w:rFonts w:eastAsia="Times New Roman"/>
                <w:color w:val="000000"/>
              </w:rPr>
              <w:t>záměru/náhradního projektového 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Postupy vybraných projektů k podpoře po vydání souladu projektového záměru se SCLLD upravují Interní postupy 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 kapitole č. 7.</w:t>
            </w:r>
          </w:p>
          <w:p w14:paraId="2F0BBC0D" w14:textId="0DC876E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souladu/nesouladu projektového záměru/náhradního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 xml:space="preserve">Povinnosti hlášení změn projektů na </w:t>
            </w:r>
            <w:proofErr w:type="gramStart"/>
            <w:r w:rsidRPr="0055615B">
              <w:rPr>
                <w:rFonts w:eastAsia="Times New Roman"/>
                <w:b/>
                <w:bCs/>
                <w:color w:val="000000"/>
              </w:rPr>
              <w:t>MAS</w:t>
            </w:r>
            <w:proofErr w:type="gramEnd"/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47E8FAAE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 xml:space="preserve">ovinnosti hlášení změn projektů na </w:t>
            </w:r>
            <w:proofErr w:type="gramStart"/>
            <w:r w:rsidRPr="0055615B">
              <w:rPr>
                <w:rFonts w:eastAsia="Times New Roman"/>
                <w:color w:val="000000"/>
              </w:rPr>
              <w:t>MAS</w:t>
            </w:r>
            <w:proofErr w:type="gramEnd"/>
            <w:r>
              <w:rPr>
                <w:rFonts w:eastAsia="Times New Roman"/>
                <w:color w:val="000000"/>
              </w:rPr>
              <w:t xml:space="preserve"> upravují Interní postupy  Kyjovského Slovácka v pohybu, z.s.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890448">
        <w:trPr>
          <w:trHeight w:val="10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0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 xml:space="preserve">Odkaz na Interní postupy MAS a Výzvu MAS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D33" w14:textId="46B58CDA" w:rsidR="004E6444" w:rsidRDefault="00C27575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1" w:history="1">
              <w:r w:rsidR="000D76F3" w:rsidRPr="008D6693">
                <w:rPr>
                  <w:rStyle w:val="Hypertextovodkaz"/>
                  <w:rFonts w:eastAsia="Times New Roman"/>
                </w:rPr>
                <w:t>https://www.kyjovske-slovacko.com/cs/2-vyzva-irop-21-socialni-sluzby</w:t>
              </w:r>
            </w:hyperlink>
          </w:p>
          <w:p w14:paraId="6820BE1D" w14:textId="7501F3E9" w:rsidR="000D76F3" w:rsidRPr="00BA701F" w:rsidRDefault="000D76F3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3E69C5E8" w14:textId="77777777" w:rsidTr="00106376">
        <w:trPr>
          <w:trHeight w:val="68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1E18C5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439254E3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Obecná pravidla:</w:t>
            </w:r>
            <w:r w:rsidR="001E18C5">
              <w:t xml:space="preserve"> </w:t>
            </w:r>
            <w:hyperlink r:id="rId12" w:history="1">
              <w:r w:rsidR="001E18C5" w:rsidRPr="008D6693">
                <w:rPr>
                  <w:rStyle w:val="Hypertextovodkaz"/>
                  <w:rFonts w:eastAsia="Times New Roman"/>
                </w:rPr>
                <w:t>https://irop.mmr.cz/getmedia/05dbdf14-b286-4ad4-9f73-094e3a26e079/Obecna-pravidla-2021-2027_verze-2.pdf.aspx?ext=.pdf</w:t>
              </w:r>
            </w:hyperlink>
          </w:p>
          <w:p w14:paraId="0851D02D" w14:textId="77777777" w:rsidR="00E67CFD" w:rsidRDefault="00E67CFD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p w14:paraId="157AB540" w14:textId="5FCF6440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3245D8A5" w14:textId="30EE4CF2" w:rsidR="001E18C5" w:rsidRDefault="00C27575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3" w:history="1">
              <w:r w:rsidR="001E18C5" w:rsidRPr="008D6693">
                <w:rPr>
                  <w:rStyle w:val="Hypertextovodkaz"/>
                  <w:rFonts w:eastAsia="Times New Roman"/>
                </w:rPr>
                <w:t>https://irop.mmr.cz/getmedia/27c50e3b-611b-480e-a1aa-f510a7096c22/Specificka-pravidla-vyzvy-c-49-SOCIALNI-SLUZBY_CLLD.pdf.aspx?ext=.pdf</w:t>
              </w:r>
            </w:hyperlink>
          </w:p>
          <w:p w14:paraId="4344B893" w14:textId="77777777" w:rsidR="004E6444" w:rsidRPr="00BA701F" w:rsidRDefault="004E6444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13C" w14:textId="6254FC5F" w:rsidR="004E6444" w:rsidRDefault="00C27575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4" w:history="1">
              <w:r w:rsidR="00262A0A" w:rsidRPr="008D6693">
                <w:rPr>
                  <w:rStyle w:val="Hypertextovodkaz"/>
                  <w:rFonts w:eastAsia="Times New Roman"/>
                </w:rPr>
                <w:t>https://irop.mmr.cz/cs/vyzvy-2021-2027/vyzvy/49vyzvairop</w:t>
              </w:r>
            </w:hyperlink>
          </w:p>
          <w:p w14:paraId="6A713C3A" w14:textId="74E956D4" w:rsidR="00262A0A" w:rsidRPr="00BA701F" w:rsidRDefault="00262A0A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>pohybu, z.s.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C27575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5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106376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7533E337" w:rsidR="004E6444" w:rsidRPr="00802765" w:rsidRDefault="00CB754F" w:rsidP="004E6444">
            <w:r>
              <w:rPr>
                <w:rFonts w:eastAsia="Times New Roman"/>
                <w:color w:val="000000"/>
              </w:rPr>
              <w:t xml:space="preserve">2. </w:t>
            </w:r>
            <w:r w:rsidR="004E6444">
              <w:rPr>
                <w:rFonts w:eastAsia="Times New Roman"/>
                <w:color w:val="000000"/>
              </w:rPr>
              <w:t xml:space="preserve">Kritéria </w:t>
            </w:r>
            <w:r w:rsidR="004E6444">
              <w:t xml:space="preserve">pro posouzení </w:t>
            </w:r>
            <w:r w:rsidR="004E6444" w:rsidRPr="00AA469E">
              <w:t>administrativní</w:t>
            </w:r>
            <w:r w:rsidR="004E6444" w:rsidRPr="00BC614C">
              <w:t xml:space="preserve"> </w:t>
            </w:r>
            <w:r w:rsidR="004E6444">
              <w:t>fáze procesu souladu</w:t>
            </w:r>
            <w:r w:rsidR="004E6444" w:rsidRPr="0047196C">
              <w:t xml:space="preserve"> </w:t>
            </w:r>
            <w:r w:rsidR="004E6444" w:rsidRPr="000C3A74">
              <w:t>projektového záměru se SCLLD</w:t>
            </w:r>
          </w:p>
        </w:tc>
      </w:tr>
      <w:tr w:rsidR="004E6444" w:rsidRPr="00BA701F" w14:paraId="18A1C85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5CDFA2E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souladu/nesouladu projektového záměru/náhradního projektového záměru se SCLLD 21-27</w:t>
            </w:r>
          </w:p>
        </w:tc>
      </w:tr>
      <w:tr w:rsidR="004E6444" w:rsidRPr="00BA701F" w14:paraId="349BE10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153BA49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EF93225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A3692C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1E87"/>
    <w:multiLevelType w:val="hybridMultilevel"/>
    <w:tmpl w:val="CC1E38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C0454"/>
    <w:rsid w:val="000D76F3"/>
    <w:rsid w:val="000F54F4"/>
    <w:rsid w:val="000F6E92"/>
    <w:rsid w:val="00143E7F"/>
    <w:rsid w:val="00147474"/>
    <w:rsid w:val="00171648"/>
    <w:rsid w:val="001949C6"/>
    <w:rsid w:val="001B2403"/>
    <w:rsid w:val="001B298F"/>
    <w:rsid w:val="001C1BDF"/>
    <w:rsid w:val="001C72BF"/>
    <w:rsid w:val="001D15A9"/>
    <w:rsid w:val="001E18C5"/>
    <w:rsid w:val="002130AC"/>
    <w:rsid w:val="00221188"/>
    <w:rsid w:val="00231A4D"/>
    <w:rsid w:val="00244C75"/>
    <w:rsid w:val="00262A0A"/>
    <w:rsid w:val="00295FFC"/>
    <w:rsid w:val="002E34AE"/>
    <w:rsid w:val="002E37E6"/>
    <w:rsid w:val="002F365C"/>
    <w:rsid w:val="003100C4"/>
    <w:rsid w:val="003620FB"/>
    <w:rsid w:val="003758BD"/>
    <w:rsid w:val="00377A4D"/>
    <w:rsid w:val="00383C8B"/>
    <w:rsid w:val="003D0BC4"/>
    <w:rsid w:val="003D0C9B"/>
    <w:rsid w:val="00407375"/>
    <w:rsid w:val="004147E4"/>
    <w:rsid w:val="0041673B"/>
    <w:rsid w:val="0043455A"/>
    <w:rsid w:val="0043799C"/>
    <w:rsid w:val="004813E5"/>
    <w:rsid w:val="004A2920"/>
    <w:rsid w:val="004B1271"/>
    <w:rsid w:val="004C6A1E"/>
    <w:rsid w:val="004D4998"/>
    <w:rsid w:val="004E1A59"/>
    <w:rsid w:val="004E6444"/>
    <w:rsid w:val="00517866"/>
    <w:rsid w:val="00532619"/>
    <w:rsid w:val="00550CD1"/>
    <w:rsid w:val="0055615B"/>
    <w:rsid w:val="0055766E"/>
    <w:rsid w:val="00570CC7"/>
    <w:rsid w:val="00573912"/>
    <w:rsid w:val="0058216C"/>
    <w:rsid w:val="00592EB2"/>
    <w:rsid w:val="005B1109"/>
    <w:rsid w:val="005C277B"/>
    <w:rsid w:val="005C2C7A"/>
    <w:rsid w:val="005D1B99"/>
    <w:rsid w:val="005D795B"/>
    <w:rsid w:val="005E62C2"/>
    <w:rsid w:val="005E7FE5"/>
    <w:rsid w:val="006005AD"/>
    <w:rsid w:val="00606EFB"/>
    <w:rsid w:val="00607B07"/>
    <w:rsid w:val="00627227"/>
    <w:rsid w:val="00643765"/>
    <w:rsid w:val="00652F7A"/>
    <w:rsid w:val="00670FB7"/>
    <w:rsid w:val="006A7B56"/>
    <w:rsid w:val="006B5A7B"/>
    <w:rsid w:val="006B7EF3"/>
    <w:rsid w:val="006C0080"/>
    <w:rsid w:val="007234CE"/>
    <w:rsid w:val="00753D29"/>
    <w:rsid w:val="007A2B23"/>
    <w:rsid w:val="00802765"/>
    <w:rsid w:val="00815957"/>
    <w:rsid w:val="00824F87"/>
    <w:rsid w:val="00831EA2"/>
    <w:rsid w:val="008505F6"/>
    <w:rsid w:val="00854914"/>
    <w:rsid w:val="00864AAF"/>
    <w:rsid w:val="00890448"/>
    <w:rsid w:val="008C05A2"/>
    <w:rsid w:val="008E1B08"/>
    <w:rsid w:val="00920A06"/>
    <w:rsid w:val="00922EC1"/>
    <w:rsid w:val="009579D0"/>
    <w:rsid w:val="00971625"/>
    <w:rsid w:val="009D49D2"/>
    <w:rsid w:val="009D7659"/>
    <w:rsid w:val="009E4032"/>
    <w:rsid w:val="009F1E2D"/>
    <w:rsid w:val="00A3692C"/>
    <w:rsid w:val="00A861A0"/>
    <w:rsid w:val="00A93A37"/>
    <w:rsid w:val="00A96558"/>
    <w:rsid w:val="00AC1DC6"/>
    <w:rsid w:val="00AD6C85"/>
    <w:rsid w:val="00AF2CC2"/>
    <w:rsid w:val="00AF71E4"/>
    <w:rsid w:val="00B0050E"/>
    <w:rsid w:val="00B04193"/>
    <w:rsid w:val="00B16F51"/>
    <w:rsid w:val="00B26049"/>
    <w:rsid w:val="00B57858"/>
    <w:rsid w:val="00B72089"/>
    <w:rsid w:val="00B8766A"/>
    <w:rsid w:val="00B952B8"/>
    <w:rsid w:val="00BA1720"/>
    <w:rsid w:val="00BD2AF7"/>
    <w:rsid w:val="00BF26A4"/>
    <w:rsid w:val="00C1373B"/>
    <w:rsid w:val="00C27575"/>
    <w:rsid w:val="00C40D5B"/>
    <w:rsid w:val="00C57C28"/>
    <w:rsid w:val="00C71BE8"/>
    <w:rsid w:val="00CB41D9"/>
    <w:rsid w:val="00CB754F"/>
    <w:rsid w:val="00CC6493"/>
    <w:rsid w:val="00D06132"/>
    <w:rsid w:val="00D064DC"/>
    <w:rsid w:val="00D7257E"/>
    <w:rsid w:val="00D77450"/>
    <w:rsid w:val="00DB3AD4"/>
    <w:rsid w:val="00DC2E4B"/>
    <w:rsid w:val="00DC522E"/>
    <w:rsid w:val="00E62F22"/>
    <w:rsid w:val="00E67CFD"/>
    <w:rsid w:val="00E97716"/>
    <w:rsid w:val="00EA055F"/>
    <w:rsid w:val="00EA44F1"/>
    <w:rsid w:val="00F75564"/>
    <w:rsid w:val="00F77EF5"/>
    <w:rsid w:val="00F82DA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mmr.cz/getmedia/27c50e3b-611b-480e-a1aa-f510a7096c22/Specificka-pravidla-vyzvy-c-49-SOCIALNI-SLUZBY_CLLD.pdf.aspx?ext=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p.mmr.cz/getmedia/05dbdf14-b286-4ad4-9f73-094e3a26e079/Obecna-pravidla-2021-2027_verze-2.pdf.aspx?ext=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jovske-slovacko.com/cs/2-vyzva-irop-21-socialni-sluz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yjovske-slovacko.com/cs/kontakty" TargetMode="External"/><Relationship Id="rId10" Type="http://schemas.openxmlformats.org/officeDocument/2006/relationships/hyperlink" Target="mailto:irop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irop.mmr.cz/cs/vyzvy-2021-2027/vyzvy/49vyzva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522F-C862-4402-8B9E-F8E8B942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2122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105</cp:revision>
  <dcterms:created xsi:type="dcterms:W3CDTF">2023-04-17T12:53:00Z</dcterms:created>
  <dcterms:modified xsi:type="dcterms:W3CDTF">2023-08-17T10:11:00Z</dcterms:modified>
</cp:coreProperties>
</file>