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CB40" w14:textId="77777777" w:rsidR="00E64C43" w:rsidRPr="00E64C43" w:rsidRDefault="00E64C43" w:rsidP="000F7C8A">
      <w:pPr>
        <w:spacing w:after="160" w:line="259" w:lineRule="auto"/>
        <w:ind w:left="142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Kritéria</w:t>
      </w:r>
      <w:r w:rsidRPr="00927C57">
        <w:rPr>
          <w:rFonts w:ascii="Arial" w:eastAsia="Arial" w:hAnsi="Arial" w:cs="Arial"/>
          <w:b/>
          <w:u w:val="single"/>
        </w:rPr>
        <w:t xml:space="preserve"> pro posouzení věcné fáze procesu souladu projektového záměru se SCLLD</w:t>
      </w:r>
    </w:p>
    <w:tbl>
      <w:tblPr>
        <w:tblW w:w="16026" w:type="dxa"/>
        <w:tblInd w:w="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8"/>
        <w:gridCol w:w="2268"/>
        <w:gridCol w:w="1664"/>
        <w:gridCol w:w="1050"/>
        <w:gridCol w:w="1472"/>
        <w:gridCol w:w="4743"/>
        <w:gridCol w:w="1275"/>
        <w:gridCol w:w="2837"/>
        <w:gridCol w:w="9"/>
      </w:tblGrid>
      <w:tr w:rsidR="000F7C8A" w:rsidRPr="007F491C" w14:paraId="6DD0C79E" w14:textId="451EC2E0" w:rsidTr="00064DC8">
        <w:trPr>
          <w:trHeight w:val="20"/>
        </w:trPr>
        <w:tc>
          <w:tcPr>
            <w:tcW w:w="16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413FA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Kritéria hodnocení věcné fáze posouzení souladu projektového záměru se SCLLD</w:t>
            </w:r>
          </w:p>
          <w:p w14:paraId="4826D807" w14:textId="6AFF4C90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Kyjovské Slovácko v </w:t>
            </w:r>
            <w:proofErr w:type="gramStart"/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pohybu, z. s.</w:t>
            </w:r>
            <w:proofErr w:type="gramEnd"/>
          </w:p>
        </w:tc>
      </w:tr>
      <w:tr w:rsidR="000F7C8A" w:rsidRPr="007F491C" w14:paraId="3953134A" w14:textId="153A576B" w:rsidTr="00064DC8">
        <w:trPr>
          <w:gridAfter w:val="1"/>
          <w:wAfter w:w="9" w:type="dxa"/>
          <w:trHeight w:val="20"/>
        </w:trPr>
        <w:tc>
          <w:tcPr>
            <w:tcW w:w="1190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6D981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DBC8836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A38534C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F7C8A" w:rsidRPr="007F491C" w14:paraId="6954822E" w14:textId="5DE089FC" w:rsidTr="00064DC8">
        <w:trPr>
          <w:gridAfter w:val="1"/>
          <w:wAfter w:w="9" w:type="dxa"/>
          <w:trHeight w:val="20"/>
        </w:trPr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7C73D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</w:rPr>
              <w:t>Název a číslo výzvy MAS</w:t>
            </w:r>
          </w:p>
        </w:tc>
        <w:tc>
          <w:tcPr>
            <w:tcW w:w="130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A80A9" w14:textId="4A2E9C15" w:rsidR="000F7C8A" w:rsidRDefault="00CE6638" w:rsidP="0005240F">
            <w:pPr>
              <w:widowControl w:val="0"/>
              <w:spacing w:after="0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6</w:t>
            </w:r>
            <w:r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>
              <w:rPr>
                <w:rStyle w:val="markedcontent"/>
                <w:rFonts w:asciiTheme="minorHAnsi" w:hAnsiTheme="minorHAnsi" w:cstheme="minorHAnsi"/>
              </w:rPr>
              <w:t>cestovní ruch</w:t>
            </w:r>
          </w:p>
        </w:tc>
      </w:tr>
      <w:tr w:rsidR="000F7C8A" w:rsidRPr="007F491C" w14:paraId="61298027" w14:textId="35C68D64" w:rsidTr="00064DC8">
        <w:trPr>
          <w:gridAfter w:val="1"/>
          <w:wAfter w:w="9" w:type="dxa"/>
          <w:trHeight w:val="20"/>
        </w:trPr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30D9B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</w:rPr>
              <w:t>Název a číslo výzvy ŘO IROP</w:t>
            </w:r>
          </w:p>
        </w:tc>
        <w:tc>
          <w:tcPr>
            <w:tcW w:w="130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AFF6F" w14:textId="011FD391" w:rsidR="000F7C8A" w:rsidRPr="009A3010" w:rsidRDefault="000F7C8A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9A3010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86. výzva IROP - Cestovní ruch - SC 5.1 (CLLD</w:t>
            </w:r>
            <w:r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)</w:t>
            </w:r>
          </w:p>
        </w:tc>
      </w:tr>
      <w:tr w:rsidR="000F7C8A" w:rsidRPr="007F491C" w14:paraId="139BAD67" w14:textId="15961174" w:rsidTr="00064DC8">
        <w:trPr>
          <w:gridAfter w:val="1"/>
          <w:wAfter w:w="9" w:type="dxa"/>
          <w:trHeight w:val="453"/>
        </w:trPr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E438C" w14:textId="3A2C5B2F" w:rsidR="000F7C8A" w:rsidRPr="007F491C" w:rsidRDefault="000F7C8A" w:rsidP="00501F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130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85799" w14:textId="77777777" w:rsidR="000F7C8A" w:rsidRPr="009A3010" w:rsidRDefault="000F7C8A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</w:tr>
      <w:tr w:rsidR="000F7C8A" w:rsidRPr="007F491C" w14:paraId="04157125" w14:textId="5BB554DC" w:rsidTr="00064DC8">
        <w:trPr>
          <w:gridAfter w:val="1"/>
          <w:wAfter w:w="9" w:type="dxa"/>
          <w:trHeight w:val="489"/>
        </w:trPr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FE828" w14:textId="2B9BEEC3" w:rsidR="000F7C8A" w:rsidRPr="007F491C" w:rsidRDefault="000F7C8A" w:rsidP="00501F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Identifikace žadatele</w:t>
            </w:r>
          </w:p>
        </w:tc>
        <w:tc>
          <w:tcPr>
            <w:tcW w:w="130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55250" w14:textId="77777777" w:rsidR="000F7C8A" w:rsidRPr="009A3010" w:rsidRDefault="000F7C8A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</w:tr>
      <w:tr w:rsidR="000F7C8A" w:rsidRPr="007F491C" w14:paraId="08FD8A60" w14:textId="53B3B176" w:rsidTr="00064DC8">
        <w:trPr>
          <w:gridAfter w:val="1"/>
          <w:wAfter w:w="9" w:type="dxa"/>
          <w:trHeight w:val="455"/>
        </w:trPr>
        <w:tc>
          <w:tcPr>
            <w:tcW w:w="297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C0B6B" w14:textId="715B204D" w:rsidR="000F7C8A" w:rsidRPr="007F491C" w:rsidRDefault="000F7C8A" w:rsidP="00501F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hodnotitele</w:t>
            </w:r>
          </w:p>
        </w:tc>
        <w:tc>
          <w:tcPr>
            <w:tcW w:w="1304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BD303" w14:textId="77777777" w:rsidR="000F7C8A" w:rsidRPr="009A3010" w:rsidRDefault="000F7C8A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</w:tr>
      <w:tr w:rsidR="000F7C8A" w:rsidRPr="007F491C" w14:paraId="2705699F" w14:textId="6DCAD714" w:rsidTr="00064DC8">
        <w:trPr>
          <w:gridAfter w:val="1"/>
          <w:wAfter w:w="9" w:type="dxa"/>
          <w:trHeight w:val="20"/>
        </w:trPr>
        <w:tc>
          <w:tcPr>
            <w:tcW w:w="1190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643D8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20B5AD8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9AA14ED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F7C8A" w:rsidRPr="007F491C" w14:paraId="5E9655E5" w14:textId="2CF188EA" w:rsidTr="00064DC8">
        <w:trPr>
          <w:gridAfter w:val="1"/>
          <w:wAfter w:w="9" w:type="dxa"/>
          <w:trHeight w:val="20"/>
        </w:trPr>
        <w:tc>
          <w:tcPr>
            <w:tcW w:w="1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1BC6D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FFFFFF"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Kritéria administrativní fáze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</w:tcPr>
          <w:p w14:paraId="45E38B68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</w:tcPr>
          <w:p w14:paraId="491E310E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</w:tr>
      <w:tr w:rsidR="000F7C8A" w:rsidRPr="007F491C" w14:paraId="2E6408CD" w14:textId="264CBAD5" w:rsidTr="00064DC8">
        <w:trPr>
          <w:gridAfter w:val="1"/>
          <w:wAfter w:w="9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A2A27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491C">
              <w:rPr>
                <w:rFonts w:asciiTheme="minorHAnsi" w:hAnsiTheme="minorHAnsi" w:cstheme="minorHAnsi"/>
                <w:b/>
              </w:rPr>
              <w:t>Číslo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FEC97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42F34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Počet bodů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3A946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18B91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Popis a způsob hodnocení kořenového kritéria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</w:tcPr>
          <w:p w14:paraId="417621B3" w14:textId="5CDB27A2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8CD">
              <w:rPr>
                <w:rFonts w:asciiTheme="minorHAnsi" w:hAnsiTheme="minorHAnsi" w:cstheme="minorHAnsi"/>
                <w:b/>
              </w:rPr>
              <w:t>Přidělené bodové hodnocení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</w:tcPr>
          <w:p w14:paraId="68A84190" w14:textId="000DF3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08CD">
              <w:rPr>
                <w:rFonts w:asciiTheme="minorHAnsi" w:hAnsiTheme="minorHAnsi" w:cstheme="minorHAnsi"/>
                <w:b/>
              </w:rPr>
              <w:t>Odůvodnění</w:t>
            </w:r>
          </w:p>
        </w:tc>
      </w:tr>
      <w:tr w:rsidR="000F7C8A" w:rsidRPr="007F491C" w14:paraId="5B8BF02E" w14:textId="19E81665" w:rsidTr="00064DC8">
        <w:trPr>
          <w:trHeight w:val="5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2731E" w14:textId="77777777" w:rsidR="000F7C8A" w:rsidRPr="007F491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5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FD570" w14:textId="557B61C2" w:rsidR="000F7C8A" w:rsidRPr="00B51C6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C6C">
              <w:rPr>
                <w:rFonts w:asciiTheme="minorHAnsi" w:hAnsiTheme="minorHAnsi" w:cstheme="minorHAnsi"/>
                <w:b/>
                <w:sz w:val="18"/>
                <w:szCs w:val="18"/>
              </w:rPr>
              <w:t>Připravenost projektového záměru</w:t>
            </w:r>
          </w:p>
        </w:tc>
      </w:tr>
      <w:tr w:rsidR="000F7C8A" w:rsidRPr="007F491C" w14:paraId="2DA27D5C" w14:textId="2F9C2519" w:rsidTr="00D0349C">
        <w:trPr>
          <w:gridAfter w:val="1"/>
          <w:wAfter w:w="9" w:type="dxa"/>
          <w:trHeight w:val="14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0BB3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F9697" w14:textId="68288E6A" w:rsidR="000F7C8A" w:rsidRPr="00F233FC" w:rsidRDefault="000F7C8A" w:rsidP="00034D31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Žadatel má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ke dni ukončení administrativní fáze posouzení souladu projektového záměru se SCLLD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platný vydaný doklad prokazující povolení k realizaci stavby dle stavebního zákona v 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ouladu s bodem 7. kapitoly 6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Povinných příloh k žádosti o podporu dle Specifických pravidel pro žadatele a příjemce, nebo k realizaci projektu není povolení potřeba.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0DA0D" w14:textId="6A3A9A6B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9EB3C" w14:textId="22A505D1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Doklad prokazující povolení k realizaci stavby dle stavebního zákona/ Čestné prohlášení žadatele, že k realizaci projektu není třeba doklad prokazující povolení k realizaci stavby dle stavebního zákona 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20D5A" w14:textId="6E470FD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 připravenost projektového záměru ke dni ukončení administrativní fáze posouzení souladu projektového záměru se SCLLD. </w:t>
            </w:r>
          </w:p>
          <w:p w14:paraId="16770427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Cílem kritéria je  podpořit projekty, které jsou lépe připravené k realizaci.</w:t>
            </w:r>
          </w:p>
          <w:p w14:paraId="74AA831D" w14:textId="53936560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Body budou přiděleny v případě doložení referenčního dokumentu. V případě doložení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dokladu prokazujícího povolení k realizaci stavby bude kontrolováno také, zda je dokument vydaný. </w:t>
            </w:r>
          </w:p>
          <w:p w14:paraId="6EE6F719" w14:textId="643F8D02" w:rsidR="000F7C8A" w:rsidRPr="00475A89" w:rsidRDefault="000F7C8A" w:rsidP="00C95863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V případě doložení Čestného prohlášení žadatele, že k realizaci projektu není třeba doklad prokazující povolení k realizaci stavby dle stavebního zákona, musí být použit vzor dokumentu, který přílohou Výzvy.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38475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E9DB" w14:textId="77777777" w:rsidR="000F7C8A" w:rsidRPr="00F233FC" w:rsidRDefault="000F7C8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C8A" w:rsidRPr="007F491C" w14:paraId="7C927998" w14:textId="25E32BC2" w:rsidTr="00064DC8">
        <w:trPr>
          <w:gridAfter w:val="1"/>
          <w:wAfter w:w="9" w:type="dxa"/>
          <w:trHeight w:val="170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EEE3" w14:textId="77777777" w:rsidR="000F7C8A" w:rsidRPr="007F491C" w:rsidRDefault="000F7C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C6AB4" w14:textId="227056A4" w:rsidR="000F7C8A" w:rsidRPr="00F233FC" w:rsidRDefault="000F7C8A" w:rsidP="001220C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Žadatel nemá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ke dni ukončení administrativní fáze posouzení souladu projektového záměru se SCLLD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platný vydaný doklad prokazující povolení k realizaci stavby dle stavebního zákona v souladu s bodem 7. kapitoly 3.3.8 Povinných příloh k žádosti o podporu dle Specifických pravidel pro žadatele a příjemce a k realizaci projektu je povolení potřeba.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67F56" w14:textId="6542ED6F" w:rsidR="000F7C8A" w:rsidRPr="00F233FC" w:rsidRDefault="000F7C8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00181" w14:textId="77777777" w:rsidR="000F7C8A" w:rsidRPr="00F233FC" w:rsidRDefault="000F7C8A" w:rsidP="0005240F">
            <w:pPr>
              <w:widowControl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65D9F" w14:textId="77777777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D59" w14:textId="77777777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9F8" w14:textId="77777777" w:rsidR="000F7C8A" w:rsidRPr="00F233FC" w:rsidRDefault="000F7C8A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4008C901" w14:textId="51D97170" w:rsidTr="00064DC8">
        <w:trPr>
          <w:gridAfter w:val="1"/>
          <w:wAfter w:w="9" w:type="dxa"/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B44AB" w14:textId="21E284C0" w:rsidR="00064DC8" w:rsidRPr="007F491C" w:rsidRDefault="00064DC8" w:rsidP="00064DC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65286" w14:textId="6371CBEA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Územní přesah projektu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</w:tcPr>
          <w:p w14:paraId="374E02F5" w14:textId="77777777" w:rsidR="00064DC8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</w:tcPr>
          <w:p w14:paraId="1DE1A903" w14:textId="77777777" w:rsidR="00064DC8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</w:tr>
      <w:tr w:rsidR="00064DC8" w:rsidRPr="007F491C" w14:paraId="69ED821E" w14:textId="751D8AF7" w:rsidTr="00D0349C">
        <w:trPr>
          <w:gridAfter w:val="1"/>
          <w:wAfter w:w="9" w:type="dxa"/>
          <w:trHeight w:val="99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3FB9D" w14:textId="77777777" w:rsidR="00064DC8" w:rsidRPr="007F491C" w:rsidRDefault="00064DC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87E1E" w14:textId="525CF180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ve formuláři projektového záměru uvede místa realizace projektu, přičemž realizace bude probíhat minimálně na 3 různých územích územních správních jednotek typu obec (minimálně ve 3 různých obcích).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B14B2" w14:textId="564EF7CC" w:rsidR="00064DC8" w:rsidRPr="00F233FC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5DBA9" w14:textId="6930F10E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Formulář projektového záměru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B9B51" w14:textId="77777777" w:rsidR="00064DC8" w:rsidRDefault="00064DC8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hodnotí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územní přesah projektu. Budou podporovány projekty, které budou realizovány na území více než jedné obce. Cílem kritéria je podpořit projekty, které povedu mezi obcemi k „přeshraniční“ spolupráci a vytvoří na sebe navazující infrastrukturu tur.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ruchu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AD8CAEB" w14:textId="0660237F" w:rsidR="00064DC8" w:rsidRPr="00F233FC" w:rsidRDefault="00064DC8" w:rsidP="0033690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Body budou přiděleny na základě uvedených míst realizace projektu. V průběhu realizace projektu může dojít ke změně místa realizace. Nesmí však dojít ke změně projektu, v rámci níž by došlo ke snížení počtu míst realizace odpovídající získanému bodovému ohodnocení.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D5BA7" w14:textId="77777777" w:rsidR="00064DC8" w:rsidRPr="00F233FC" w:rsidRDefault="00064DC8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90C63" w14:textId="77777777" w:rsidR="00064DC8" w:rsidRPr="00F233FC" w:rsidRDefault="00064DC8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1CBDA8E4" w14:textId="1E0CDFC0" w:rsidTr="00D0349C">
        <w:trPr>
          <w:gridAfter w:val="1"/>
          <w:wAfter w:w="9" w:type="dxa"/>
          <w:trHeight w:val="81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4EB7" w14:textId="77777777" w:rsidR="00064DC8" w:rsidRPr="007F491C" w:rsidRDefault="00064DC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9B4E6" w14:textId="51A75BB0" w:rsidR="00064DC8" w:rsidRDefault="00064DC8" w:rsidP="00340D5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ve formuláři projektového záměru uvede místa realizace projektu, přičemž realizace bude probíhat na 2 různých územích územních správních jednotek typu obec (ve 2 různých obcích).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D9D0A" w14:textId="1C7545A2" w:rsidR="00064DC8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E7F65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A272C" w14:textId="77777777" w:rsidR="00064DC8" w:rsidRPr="00F233FC" w:rsidRDefault="00064DC8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2E0BB" w14:textId="77777777" w:rsidR="00064DC8" w:rsidRPr="00F233FC" w:rsidRDefault="00064DC8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7B8D" w14:textId="77777777" w:rsidR="00064DC8" w:rsidRPr="00F233FC" w:rsidRDefault="00064DC8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129B0D12" w14:textId="1AC0AFE9" w:rsidTr="00D0349C">
        <w:trPr>
          <w:gridAfter w:val="1"/>
          <w:wAfter w:w="9" w:type="dxa"/>
          <w:trHeight w:val="8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6B4" w14:textId="77777777" w:rsidR="00064DC8" w:rsidRPr="007F491C" w:rsidRDefault="00064DC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EF042" w14:textId="27D7BAA4" w:rsidR="00064DC8" w:rsidRPr="00F233FC" w:rsidRDefault="00064DC8" w:rsidP="00E7376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ve formuláři projektového záměru uvede místa realizace projektu, přičemž realizace bude probíhat pouze v jednom území územních správní jednotky typu obec (probíhá pouze v 1 obci).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3D7C9" w14:textId="2E851F15" w:rsidR="00064DC8" w:rsidRPr="00F233FC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A229E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EF71E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9E0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F78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6CE43270" w14:textId="600F06C7" w:rsidTr="00064DC8">
        <w:trPr>
          <w:gridAfter w:val="1"/>
          <w:wAfter w:w="9" w:type="dxa"/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68DD" w14:textId="3661F9C5" w:rsidR="00064DC8" w:rsidRPr="007F491C" w:rsidRDefault="00064DC8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B9F1F" w14:textId="449FF55B" w:rsidR="00064DC8" w:rsidRPr="00F233FC" w:rsidRDefault="00064DC8" w:rsidP="00841EA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4B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Spolupráce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žadatele s jinou organizací nebo odborníkem z praxe na přípravě, nebo realizaci, nebo zajištění udržitelnosti projektu.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15177504" w14:textId="77777777" w:rsidR="00064DC8" w:rsidRPr="007C4B3E" w:rsidRDefault="00064DC8" w:rsidP="00841EA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3B83E79F" w14:textId="77777777" w:rsidR="00064DC8" w:rsidRPr="007C4B3E" w:rsidRDefault="00064DC8" w:rsidP="00841EA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4DC8" w:rsidRPr="007F491C" w14:paraId="7C91422A" w14:textId="4E5984BF" w:rsidTr="00064DC8">
        <w:trPr>
          <w:gridAfter w:val="1"/>
          <w:wAfter w:w="9" w:type="dxa"/>
          <w:trHeight w:val="287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93DF" w14:textId="77777777" w:rsidR="00064DC8" w:rsidRPr="007F491C" w:rsidRDefault="00064DC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9B584" w14:textId="2E34CCBE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spolupracuje s jinou organizací nebo odborníkem z praxe na přípravě, nebo realizaci nebo zajištění udržitelnosti projektu.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56B2F" w14:textId="10C34D97" w:rsidR="00064DC8" w:rsidRPr="00F233FC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DC903" w14:textId="2E5B34A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Dohoda o spolupráci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521B" w14:textId="460E66F0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hodnotí, jestli díky projektu vznikne nebo bude udržována vzájemná spolupráce s jiným organizacemi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(dle IČ)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nebo odborníky z praxe za účelem efektivnějšího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plánování, nebo realizace, nebo zajištění udržitelnosti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výstupů projektu.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 jinou organizaci (dle IČ) nebo odborníky z praxe nejsou považovány zakladatelské/členské organizace žadatele, ani osoby figurující v těchto organizacích jako členové, zastupující osoby apod..</w:t>
            </w:r>
          </w:p>
          <w:p w14:paraId="0B0F0B08" w14:textId="283E8FA2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Za odborníka z praxe je považována osoba, kt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erá se tématem, který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předmětem projektu dlouhodobě zabývá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. Jinou organi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zací může být např.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nezisková organizace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působící v oblasti tématu, která je předmětem projektu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1A8E442" w14:textId="0C41060C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Popis spolupráce v dohodě o spolupráci musí naplňovat následující charakteristiky:</w:t>
            </w:r>
          </w:p>
          <w:p w14:paraId="73D601D1" w14:textId="18CACC2E" w:rsidR="00064DC8" w:rsidRDefault="00064DC8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Spolupracující subjekt splňuje výše uvedenou definici</w:t>
            </w:r>
          </w:p>
          <w:p w14:paraId="7A868E38" w14:textId="0319120C" w:rsidR="00064DC8" w:rsidRPr="00F233FC" w:rsidRDefault="00064DC8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Spolupráce povede k efektivnějšímu využívání výstupu projektu </w:t>
            </w:r>
          </w:p>
          <w:p w14:paraId="77634DF5" w14:textId="7864B5DA" w:rsidR="00064DC8" w:rsidRPr="00F233FC" w:rsidRDefault="00064DC8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Spolupráce probíhá bez nároku na finanční odměnu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obou stran</w:t>
            </w:r>
          </w:p>
          <w:p w14:paraId="498B7776" w14:textId="73FAE19A" w:rsidR="00064DC8" w:rsidRPr="00F233FC" w:rsidRDefault="00064DC8" w:rsidP="00F7159A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Pro naplnění preferenčního kritéria stačí uskutečnění min. 1 aktivity spolupráce vymezené dohodou o spolupráci v době od zahájení realizace projektu do ukončení doby udržitelnosti projektu.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Bodové hodnocení je přiděleno na základě doložení/nedoložení požadovaných příloh. Kritérium je hodnoceno ke dni ukončení administrativní fáze posouzení souladu projektového záměru se SCLLD.</w:t>
            </w:r>
          </w:p>
          <w:p w14:paraId="2912B66E" w14:textId="5F02D0CC" w:rsidR="00064DC8" w:rsidRDefault="00064DC8" w:rsidP="002E16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Pro dohodu o spolupráci není zpracován vzor (je možné doložit jakýkoliv dokument splňující požadavky dohody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dle občanského zákoníku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1DE530E3" w14:textId="5307B2CD" w:rsidR="00064DC8" w:rsidRPr="00F233FC" w:rsidRDefault="00064DC8" w:rsidP="00031DB1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 prokázání naplnění tohoto preferenčního kritéria</w:t>
            </w: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 xml:space="preserve"> věcné fáze procesu souladu projektového záměru se SCLLD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žadatel na vyžádání MAS doloží stručnou zprávu o spolupráci podepsanou statutárním zástupcem žadatele, obsahující min. jednu fotografii dokumentující realizaci spolupráce.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FE73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5FE3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0EC8FF07" w14:textId="35D972C3" w:rsidTr="00064DC8">
        <w:trPr>
          <w:gridAfter w:val="1"/>
          <w:wAfter w:w="9" w:type="dxa"/>
          <w:trHeight w:val="581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C50B" w14:textId="77777777" w:rsidR="00064DC8" w:rsidRPr="007F491C" w:rsidRDefault="00064DC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B15A2" w14:textId="30870CCB" w:rsidR="00064DC8" w:rsidRPr="00F233FC" w:rsidRDefault="00064DC8" w:rsidP="00771773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nespolupracuje s jinou organizací nebo odborníkem z praxe na přípravě, ani realizaci ani zajištění udržitelnosti projektu.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9AB23" w14:textId="43360783" w:rsidR="00064DC8" w:rsidRPr="00F233FC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73BE7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1CCC2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2A7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0DF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5251BA15" w14:textId="17A0E9A5" w:rsidTr="00064DC8">
        <w:trPr>
          <w:gridAfter w:val="1"/>
          <w:wAfter w:w="9" w:type="dxa"/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3C57E" w14:textId="26124918" w:rsidR="00064DC8" w:rsidRPr="007F491C" w:rsidRDefault="00064DC8" w:rsidP="00064DC8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97BDD" w14:textId="11317443" w:rsidR="00064DC8" w:rsidRPr="00CC3172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7D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Vazba projektu na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Záměry MAS k rozvoji</w:t>
            </w:r>
            <w:r w:rsidRPr="00257D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cestovního ruchu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 území 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6F869113" w14:textId="77777777" w:rsidR="00064DC8" w:rsidRPr="00257D29" w:rsidRDefault="00064DC8" w:rsidP="00257D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13301185" w14:textId="77777777" w:rsidR="00064DC8" w:rsidRPr="00257D29" w:rsidRDefault="00064DC8" w:rsidP="00257D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4DC8" w:rsidRPr="007F491C" w14:paraId="1575F866" w14:textId="361CE619" w:rsidTr="00D0349C">
        <w:trPr>
          <w:gridAfter w:val="1"/>
          <w:wAfter w:w="9" w:type="dxa"/>
          <w:trHeight w:val="14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84174" w14:textId="77777777" w:rsidR="00064DC8" w:rsidRPr="007F491C" w:rsidRDefault="00064DC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3A894" w14:textId="7D6388AA" w:rsidR="00064DC8" w:rsidRPr="000F7C8A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popsal v projektovém záměru vazbu projektu na Z</w:t>
            </w:r>
            <w:r w:rsidRPr="00257D29">
              <w:rPr>
                <w:rFonts w:asciiTheme="minorHAnsi" w:hAnsiTheme="minorHAnsi" w:cstheme="minorHAnsi"/>
                <w:sz w:val="18"/>
                <w:szCs w:val="18"/>
              </w:rPr>
              <w:t>áměry MAS k rozvoji cestovního ruchu v území 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Z popisu je zřejmé, že zde existuje min. 80 % vazba a žadatel se v rámci projektu chystá realizovat podobná opatření pro podporu cestovního ruchu, jako jsou navržena v dokumentu Záměry MAS k rozvoji cestovního ruchu. V případě, že bude žadatel realizovat více opatření pro podporu cestovního ruchu, musí být vazba identifikována min. u 80 % opatření.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6FA67" w14:textId="44FC2A77" w:rsidR="00064DC8" w:rsidRPr="00F233FC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0DAE" w14:textId="77777777" w:rsidR="00064DC8" w:rsidRPr="00ED68EF" w:rsidRDefault="00064DC8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Formulář projektového záměru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 dokument </w:t>
            </w:r>
            <w:r w:rsidRPr="00ED68EF">
              <w:rPr>
                <w:rFonts w:asciiTheme="minorHAnsi" w:hAnsiTheme="minorHAnsi" w:cstheme="minorHAnsi"/>
                <w:sz w:val="18"/>
                <w:szCs w:val="18"/>
              </w:rPr>
              <w:t>Záměry MAS k rozvoji cestovního ruchu v území MAS</w:t>
            </w:r>
          </w:p>
          <w:p w14:paraId="71D10394" w14:textId="3DAC4BF1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E9224" w14:textId="0E8BA6E2" w:rsidR="00064DC8" w:rsidRDefault="00064DC8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hodnotí, zda projektový záměr žadatele navazuje na definované potřeby území ze strany odborníků na cestovní ruch uvedené v dokumentu Záměry MAS k rozvoji cestovního ruchu v území MAS. Dokument Záměry MAS k rozvoji cestovního ruchu je přílohou Výzvy. </w:t>
            </w:r>
          </w:p>
          <w:p w14:paraId="5D93ABA9" w14:textId="5ECD0EBD" w:rsidR="00064DC8" w:rsidRPr="00544E26" w:rsidRDefault="00064DC8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 hlediska hodnocení vazby projektového záměru na dokument Záměry MAS k rozvoji cestovního ruchu v území MAS není rozhodující přesné místo realizace uvedené v dokumentu. Bude posuzován typ realizace (v dokumentu odpovídá sloupci Druh infrastruktury) a soulad s územím obce v místě realizace (v dokumentu odpovídá sloupci obec). </w:t>
            </w:r>
          </w:p>
          <w:p w14:paraId="4C83A27E" w14:textId="1D040C3B" w:rsidR="00064DC8" w:rsidRDefault="00064DC8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Bodové hodnocení bude přiděleno, pokud hodnotitel identifikuje zřejmý soulad mezi informacemi uvedenými ve formuláři projektového záměru a </w:t>
            </w:r>
            <w:r w:rsidRPr="00C155E7">
              <w:rPr>
                <w:rFonts w:asciiTheme="minorHAnsi" w:hAnsiTheme="minorHAnsi" w:cstheme="minorHAnsi"/>
                <w:sz w:val="18"/>
                <w:szCs w:val="18"/>
              </w:rPr>
              <w:t>dokumentem Záměry MAS k rozvoji cestovního ruchu v území 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 oblasti typu realizace a územím obce pro místo realizace</w:t>
            </w:r>
            <w:r w:rsidRPr="00C155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 případě, že bude žadatel realizovat více opatření pro podporu cestovního ruchu, musí být vazba identifikována u min. 50 % a maximálně 79,9 % opatření pro získání 5 bodů a u více než 80 % opatření pro získání plného počtu bodů.</w:t>
            </w:r>
          </w:p>
          <w:p w14:paraId="1FB7C63C" w14:textId="77777777" w:rsidR="00064DC8" w:rsidRPr="00257D29" w:rsidRDefault="00064DC8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832D83" w14:textId="06F19E10" w:rsidR="00064DC8" w:rsidRPr="00F233FC" w:rsidRDefault="00064DC8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0D4E18A" w14:textId="77777777" w:rsidR="00064DC8" w:rsidRDefault="00064DC8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DB40B33" w14:textId="77777777" w:rsidR="00064DC8" w:rsidRDefault="00064DC8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28C8799E" w14:textId="4F1E6D42" w:rsidTr="00064DC8">
        <w:trPr>
          <w:gridAfter w:val="1"/>
          <w:wAfter w:w="9" w:type="dxa"/>
          <w:trHeight w:val="7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91B1" w14:textId="77777777" w:rsidR="00064DC8" w:rsidRPr="007F491C" w:rsidRDefault="00064DC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61ADB" w14:textId="00A615CD" w:rsidR="00064DC8" w:rsidRPr="005D3387" w:rsidRDefault="00064DC8" w:rsidP="00257D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popsal v projektovém záměru vazbu projektu na Z</w:t>
            </w:r>
            <w:r w:rsidRPr="00257D29">
              <w:rPr>
                <w:rFonts w:asciiTheme="minorHAnsi" w:hAnsiTheme="minorHAnsi" w:cstheme="minorHAnsi"/>
                <w:sz w:val="18"/>
                <w:szCs w:val="18"/>
              </w:rPr>
              <w:t>áměry MAS k rozvoji cestovního ruchu v území 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Z popisu je zřejmé, že zde existuje min. 50 % a maximálně 79,9 % vazba a žadatel se v rámci projektu chystá realizovat podobná opatření pro podporu cestovního ruchu, jako jsou navržena v dokumentu Záměry MAS k rozvoji cestovního ruchu. V případě, že bude žadatel realizovat více opatření pro podporu cestovního ruchu, musí být vazba identifikována min. u 50 % a maximálně 79,9 % opatření.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0F815" w14:textId="14E4D5BF" w:rsidR="00064DC8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A2422" w14:textId="77777777" w:rsidR="00064DC8" w:rsidRPr="00F233FC" w:rsidRDefault="00064DC8" w:rsidP="00ED68E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8F269" w14:textId="77777777" w:rsidR="00064DC8" w:rsidRDefault="00064DC8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327198D" w14:textId="77777777" w:rsidR="00064DC8" w:rsidRDefault="00064DC8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5D524CA0" w14:textId="77777777" w:rsidR="00064DC8" w:rsidRDefault="00064DC8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4A22826A" w14:textId="39527330" w:rsidTr="00D0349C">
        <w:trPr>
          <w:gridAfter w:val="1"/>
          <w:wAfter w:w="9" w:type="dxa"/>
          <w:trHeight w:val="15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B409" w14:textId="77777777" w:rsidR="00064DC8" w:rsidRPr="007F491C" w:rsidRDefault="00064DC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187AD" w14:textId="05A7F2E7" w:rsidR="00064DC8" w:rsidRPr="000F7C8A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Žadatel nepopsal v projektovém záměru vazbu projektu na Z</w:t>
            </w:r>
            <w:r w:rsidRPr="00257D29">
              <w:rPr>
                <w:rFonts w:asciiTheme="minorHAnsi" w:hAnsiTheme="minorHAnsi" w:cstheme="minorHAnsi"/>
                <w:sz w:val="18"/>
                <w:szCs w:val="18"/>
              </w:rPr>
              <w:t>áměry MAS k rozvoji cestovního ruchu v území 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Nebo z popisu projektového záměru není zřejmá vazba na opatření pro podporu cestovního ruchu navržená v dokumentu Záměry MAS k rozvoji cestovního ruchu. Nebo je identifikována vazba u  méně než 50 % opatření.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EB97B" w14:textId="18F5E6F5" w:rsidR="00064DC8" w:rsidRPr="00F233FC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EA861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E8573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B7E5946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B19C2D8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33D32177" w14:textId="16549A1C" w:rsidTr="00064DC8">
        <w:trPr>
          <w:gridAfter w:val="1"/>
          <w:wAfter w:w="9" w:type="dxa"/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8CE5B" w14:textId="7E413DF5" w:rsidR="00064DC8" w:rsidRPr="007F491C" w:rsidRDefault="00064DC8" w:rsidP="00064DC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BAB9B" w14:textId="1ED2B8ED" w:rsidR="00064DC8" w:rsidRPr="00CC3172" w:rsidRDefault="00064DC8" w:rsidP="003C166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Výše celkových způsobilých výdajů, ze kterých je stanovena dotace.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13D3E639" w14:textId="77777777" w:rsidR="00064DC8" w:rsidRPr="00CC3172" w:rsidRDefault="00064DC8" w:rsidP="003C166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</w:tcPr>
          <w:p w14:paraId="46A8DC25" w14:textId="77777777" w:rsidR="00064DC8" w:rsidRPr="00CC3172" w:rsidRDefault="00064DC8" w:rsidP="003C166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64DC8" w:rsidRPr="007F491C" w14:paraId="0EC4B2F9" w14:textId="57124537" w:rsidTr="00064DC8">
        <w:trPr>
          <w:gridAfter w:val="1"/>
          <w:wAfter w:w="9" w:type="dxa"/>
          <w:trHeight w:val="5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9EC281" w14:textId="77777777" w:rsidR="00064DC8" w:rsidRPr="007F491C" w:rsidRDefault="00064DC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8AFAC" w14:textId="714D9A89" w:rsidR="00064DC8" w:rsidRPr="00F233FC" w:rsidRDefault="00064DC8" w:rsidP="00340D5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dotace, jsou ve výši do 2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000 000 Kč včetně.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82709" w14:textId="69510391" w:rsidR="00064DC8" w:rsidRPr="00F233FC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E5E08" w14:textId="067BD20D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Rozpočet projektového záměru</w:t>
            </w:r>
          </w:p>
        </w:tc>
        <w:tc>
          <w:tcPr>
            <w:tcW w:w="47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C10CA" w14:textId="075DE4CD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Bude posuzována výše celkových způsobilých výdajů projektu uvedených v rozpočtu k projektovému záměru. Cílem kritéria je zajistit větší hospodárnost. Body budou přiděleny projektům s celkovými způsobilými výdaji, ze kterých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je stanovena dotace ve výši do 3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 000 000 Kč včetně. </w:t>
            </w:r>
          </w:p>
          <w:p w14:paraId="7D0A49F8" w14:textId="0CA513FB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je hodnoceno ke dni ukončení administrativní fáze posouzení souladu projektového záměru se SCLLD.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6328CFA" w14:textId="77777777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72F63DA6" w14:textId="77777777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0378272E" w14:textId="6BA7EE02" w:rsidTr="00064DC8">
        <w:trPr>
          <w:gridAfter w:val="1"/>
          <w:wAfter w:w="9" w:type="dxa"/>
          <w:trHeight w:val="5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B1F5" w14:textId="77777777" w:rsidR="00064DC8" w:rsidRPr="007F491C" w:rsidRDefault="00064DC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1DAA0" w14:textId="3B068736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dotace, jsou ve výši od 2 000 000 Kč do 3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000 000 Kč včetně.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CDEB3" w14:textId="492E5FE6" w:rsidR="00064DC8" w:rsidRPr="00F233FC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86A2B" w14:textId="77777777" w:rsidR="00064DC8" w:rsidRPr="00F233FC" w:rsidRDefault="00064DC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DD81A" w14:textId="77777777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89272F8" w14:textId="77777777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462A15D" w14:textId="77777777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4DC8" w:rsidRPr="007F491C" w14:paraId="6139BDD3" w14:textId="76D53025" w:rsidTr="00064DC8">
        <w:trPr>
          <w:gridAfter w:val="1"/>
          <w:wAfter w:w="9" w:type="dxa"/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AE3D" w14:textId="77777777" w:rsidR="00064DC8" w:rsidRPr="007F491C" w:rsidRDefault="00064DC8" w:rsidP="008A3FB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B1BDF" w14:textId="39C8F63E" w:rsidR="00064DC8" w:rsidRPr="00F233FC" w:rsidRDefault="00064DC8" w:rsidP="002F4C3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dotace, jsou větší než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000 000 Kč.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91F50" w14:textId="6402B601" w:rsidR="00064DC8" w:rsidRPr="00F233FC" w:rsidRDefault="00064DC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33014" w14:textId="77777777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85E63" w14:textId="77777777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901" w14:textId="77777777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098" w14:textId="77777777" w:rsidR="00064DC8" w:rsidRPr="00F233FC" w:rsidRDefault="00064DC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01CF" w:rsidRPr="007F491C" w14:paraId="1F5069DB" w14:textId="2F490973" w:rsidTr="00A26851">
        <w:trPr>
          <w:gridAfter w:val="1"/>
          <w:wAfter w:w="9" w:type="dxa"/>
          <w:trHeight w:val="20"/>
        </w:trPr>
        <w:tc>
          <w:tcPr>
            <w:tcW w:w="1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FC5FB7" w14:textId="77777777" w:rsidR="000A01CF" w:rsidRPr="007F491C" w:rsidRDefault="000A01CF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64DC8" w:rsidRPr="007F491C" w14:paraId="02A89DFB" w14:textId="2FF0A847" w:rsidTr="00064DC8">
        <w:trPr>
          <w:gridAfter w:val="1"/>
          <w:wAfter w:w="9" w:type="dxa"/>
          <w:trHeight w:val="543"/>
        </w:trPr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B02D" w14:textId="31D1C9F4" w:rsidR="00064DC8" w:rsidRPr="007F491C" w:rsidRDefault="00D0349C" w:rsidP="00B569D8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Maximální bodové hodnocení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4797E" w14:textId="51E071EA" w:rsidR="00064DC8" w:rsidRDefault="00D0349C" w:rsidP="00B569D8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F491C">
              <w:rPr>
                <w:rFonts w:asciiTheme="minorHAnsi" w:hAnsiTheme="minorHAnsi" w:cstheme="minorHAnsi"/>
                <w:sz w:val="20"/>
                <w:szCs w:val="20"/>
              </w:rPr>
              <w:t>0 bodů</w:t>
            </w:r>
          </w:p>
        </w:tc>
      </w:tr>
      <w:tr w:rsidR="00064DC8" w:rsidRPr="007F491C" w14:paraId="4B3C80AB" w14:textId="1565BE7A" w:rsidTr="00064DC8">
        <w:trPr>
          <w:gridAfter w:val="1"/>
          <w:wAfter w:w="9" w:type="dxa"/>
          <w:trHeight w:val="557"/>
        </w:trPr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14668" w14:textId="7F381577" w:rsidR="00064DC8" w:rsidRPr="007F491C" w:rsidRDefault="00D0349C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Minimální bodové hodnocení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910C7" w14:textId="629F0763" w:rsidR="00064DC8" w:rsidRDefault="00D0349C" w:rsidP="00B569D8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F491C">
              <w:rPr>
                <w:rFonts w:asciiTheme="minorHAnsi" w:hAnsiTheme="minorHAnsi" w:cstheme="minorHAnsi"/>
                <w:sz w:val="20"/>
                <w:szCs w:val="20"/>
              </w:rPr>
              <w:t>0 bodů</w:t>
            </w:r>
          </w:p>
        </w:tc>
      </w:tr>
      <w:tr w:rsidR="00064DC8" w:rsidRPr="007F491C" w14:paraId="2DCA699D" w14:textId="77777777" w:rsidTr="00064DC8">
        <w:trPr>
          <w:gridAfter w:val="1"/>
          <w:wAfter w:w="9" w:type="dxa"/>
          <w:trHeight w:val="557"/>
        </w:trPr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21081" w14:textId="48F13B7D" w:rsidR="00064DC8" w:rsidRPr="007F491C" w:rsidRDefault="00064DC8" w:rsidP="00B569D8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>Počet získaných bodů z hodnocení projektu celkem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89509" w14:textId="77777777" w:rsidR="00064DC8" w:rsidRDefault="00064DC8" w:rsidP="00B569D8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B20F816" w14:textId="650BC278" w:rsidR="00E64C43" w:rsidRDefault="00E64C43" w:rsidP="0005240F">
      <w:pPr>
        <w:spacing w:after="240"/>
        <w:rPr>
          <w:rFonts w:ascii="Arial" w:eastAsia="Arial" w:hAnsi="Arial" w:cs="Arial"/>
          <w:b/>
          <w:u w:val="single"/>
        </w:rPr>
      </w:pPr>
    </w:p>
    <w:p w14:paraId="25E76241" w14:textId="55B70661" w:rsidR="00A44892" w:rsidRPr="006B5F0D" w:rsidRDefault="00A44892" w:rsidP="00A44892">
      <w:pPr>
        <w:spacing w:after="240"/>
        <w:ind w:firstLine="708"/>
        <w:rPr>
          <w:rFonts w:ascii="Arial" w:hAnsi="Arial" w:cs="Arial"/>
          <w:sz w:val="24"/>
        </w:rPr>
      </w:pPr>
      <w:r w:rsidRPr="006D10C6">
        <w:rPr>
          <w:rFonts w:asciiTheme="minorHAnsi" w:eastAsia="Arial" w:hAnsiTheme="minorHAnsi" w:cstheme="minorHAnsi"/>
          <w:sz w:val="28"/>
        </w:rPr>
        <w:t>Datum a místo hodnocení</w:t>
      </w:r>
      <w:r>
        <w:rPr>
          <w:rFonts w:asciiTheme="minorHAnsi" w:eastAsia="Arial" w:hAnsiTheme="minorHAnsi" w:cstheme="minorHAnsi"/>
          <w:sz w:val="28"/>
        </w:rPr>
        <w:t>: ……………………………………</w:t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  <w:t>Podpis hodnotite</w:t>
      </w:r>
      <w:r>
        <w:rPr>
          <w:rFonts w:asciiTheme="minorHAnsi" w:eastAsia="Arial" w:hAnsiTheme="minorHAnsi" w:cstheme="minorHAnsi"/>
          <w:sz w:val="28"/>
        </w:rPr>
        <w:t>le ………………………………………</w:t>
      </w:r>
    </w:p>
    <w:p w14:paraId="52ED15D4" w14:textId="2FC37F50" w:rsidR="00B0050E" w:rsidRPr="006B5F0D" w:rsidRDefault="00B0050E" w:rsidP="00A511A6">
      <w:pPr>
        <w:spacing w:after="240"/>
        <w:ind w:left="284" w:right="-881"/>
        <w:rPr>
          <w:rFonts w:ascii="Arial" w:hAnsi="Arial" w:cs="Arial"/>
          <w:sz w:val="24"/>
        </w:rPr>
      </w:pPr>
    </w:p>
    <w:sectPr w:rsidR="00B0050E" w:rsidRPr="006B5F0D" w:rsidSect="000F7C8A">
      <w:headerReference w:type="first" r:id="rId8"/>
      <w:pgSz w:w="16838" w:h="11906" w:orient="landscape"/>
      <w:pgMar w:top="1417" w:right="1417" w:bottom="426" w:left="284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A4AA" w14:textId="77777777" w:rsidR="005E174C" w:rsidRDefault="005E174C" w:rsidP="005E174C">
      <w:pPr>
        <w:spacing w:after="0"/>
      </w:pPr>
      <w:r>
        <w:separator/>
      </w:r>
    </w:p>
  </w:endnote>
  <w:endnote w:type="continuationSeparator" w:id="0">
    <w:p w14:paraId="20E793B3" w14:textId="77777777" w:rsidR="005E174C" w:rsidRDefault="005E174C" w:rsidP="005E1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8BB2" w14:textId="77777777" w:rsidR="005E174C" w:rsidRDefault="005E174C" w:rsidP="005E174C">
      <w:pPr>
        <w:spacing w:after="0"/>
      </w:pPr>
      <w:r>
        <w:separator/>
      </w:r>
    </w:p>
  </w:footnote>
  <w:footnote w:type="continuationSeparator" w:id="0">
    <w:p w14:paraId="5E6FDB6E" w14:textId="77777777" w:rsidR="005E174C" w:rsidRDefault="005E174C" w:rsidP="005E1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A324" w14:textId="19E9815B" w:rsidR="005E174C" w:rsidRDefault="000F7C8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E58F31" wp14:editId="377DF0FF">
          <wp:simplePos x="0" y="0"/>
          <wp:positionH relativeFrom="column">
            <wp:posOffset>8558530</wp:posOffset>
          </wp:positionH>
          <wp:positionV relativeFrom="paragraph">
            <wp:posOffset>-228600</wp:posOffset>
          </wp:positionV>
          <wp:extent cx="987778" cy="533400"/>
          <wp:effectExtent l="0" t="0" r="3175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77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BA39F8" wp14:editId="2E80548A">
          <wp:simplePos x="0" y="0"/>
          <wp:positionH relativeFrom="column">
            <wp:posOffset>121285</wp:posOffset>
          </wp:positionH>
          <wp:positionV relativeFrom="paragraph">
            <wp:posOffset>-289560</wp:posOffset>
          </wp:positionV>
          <wp:extent cx="4229100" cy="510135"/>
          <wp:effectExtent l="0" t="0" r="0" b="4445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51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A37"/>
    <w:multiLevelType w:val="hybridMultilevel"/>
    <w:tmpl w:val="6E5AE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3088"/>
    <w:multiLevelType w:val="hybridMultilevel"/>
    <w:tmpl w:val="378EA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5"/>
    <w:rsid w:val="00015CFC"/>
    <w:rsid w:val="00031DB1"/>
    <w:rsid w:val="00034D31"/>
    <w:rsid w:val="00046ED2"/>
    <w:rsid w:val="00047264"/>
    <w:rsid w:val="00050794"/>
    <w:rsid w:val="0005240F"/>
    <w:rsid w:val="00064DC8"/>
    <w:rsid w:val="000741E4"/>
    <w:rsid w:val="00077F4F"/>
    <w:rsid w:val="000A01CF"/>
    <w:rsid w:val="000B2E2B"/>
    <w:rsid w:val="000B5076"/>
    <w:rsid w:val="000C4901"/>
    <w:rsid w:val="000C571F"/>
    <w:rsid w:val="000D273B"/>
    <w:rsid w:val="000D3E22"/>
    <w:rsid w:val="000E7D5C"/>
    <w:rsid w:val="000F5390"/>
    <w:rsid w:val="000F7C8A"/>
    <w:rsid w:val="00107A89"/>
    <w:rsid w:val="00116110"/>
    <w:rsid w:val="001220CC"/>
    <w:rsid w:val="00122103"/>
    <w:rsid w:val="001534BF"/>
    <w:rsid w:val="001667B5"/>
    <w:rsid w:val="00191E85"/>
    <w:rsid w:val="0019331D"/>
    <w:rsid w:val="001952BD"/>
    <w:rsid w:val="00220CFE"/>
    <w:rsid w:val="00222D58"/>
    <w:rsid w:val="002259D2"/>
    <w:rsid w:val="0025763A"/>
    <w:rsid w:val="00257D29"/>
    <w:rsid w:val="00271A70"/>
    <w:rsid w:val="002726AC"/>
    <w:rsid w:val="00273211"/>
    <w:rsid w:val="0027560E"/>
    <w:rsid w:val="002965AB"/>
    <w:rsid w:val="002A32A3"/>
    <w:rsid w:val="002A79AC"/>
    <w:rsid w:val="002C4310"/>
    <w:rsid w:val="002E1629"/>
    <w:rsid w:val="002E5967"/>
    <w:rsid w:val="002F4C3B"/>
    <w:rsid w:val="002F7FC7"/>
    <w:rsid w:val="00302C55"/>
    <w:rsid w:val="0031379F"/>
    <w:rsid w:val="00323C5E"/>
    <w:rsid w:val="00324429"/>
    <w:rsid w:val="00335A70"/>
    <w:rsid w:val="0033690E"/>
    <w:rsid w:val="00340D5B"/>
    <w:rsid w:val="0034243A"/>
    <w:rsid w:val="00345CF2"/>
    <w:rsid w:val="0035061B"/>
    <w:rsid w:val="0036631C"/>
    <w:rsid w:val="003A4926"/>
    <w:rsid w:val="003B7727"/>
    <w:rsid w:val="003C166E"/>
    <w:rsid w:val="003C59C6"/>
    <w:rsid w:val="003F1265"/>
    <w:rsid w:val="004009E3"/>
    <w:rsid w:val="0040779E"/>
    <w:rsid w:val="00423D39"/>
    <w:rsid w:val="00454BD9"/>
    <w:rsid w:val="00455085"/>
    <w:rsid w:val="004648D3"/>
    <w:rsid w:val="00466F56"/>
    <w:rsid w:val="00475A89"/>
    <w:rsid w:val="00493828"/>
    <w:rsid w:val="004944E3"/>
    <w:rsid w:val="004B0808"/>
    <w:rsid w:val="004F0018"/>
    <w:rsid w:val="004F2868"/>
    <w:rsid w:val="00501508"/>
    <w:rsid w:val="00501F0F"/>
    <w:rsid w:val="005063E9"/>
    <w:rsid w:val="00531256"/>
    <w:rsid w:val="00531C6E"/>
    <w:rsid w:val="0054397A"/>
    <w:rsid w:val="00544E26"/>
    <w:rsid w:val="00546F4A"/>
    <w:rsid w:val="005556D2"/>
    <w:rsid w:val="00555F71"/>
    <w:rsid w:val="00561165"/>
    <w:rsid w:val="00565CE9"/>
    <w:rsid w:val="00565D98"/>
    <w:rsid w:val="00570CC7"/>
    <w:rsid w:val="00571D50"/>
    <w:rsid w:val="005763A2"/>
    <w:rsid w:val="0058257D"/>
    <w:rsid w:val="00593131"/>
    <w:rsid w:val="005A1B86"/>
    <w:rsid w:val="005B267C"/>
    <w:rsid w:val="005C44E2"/>
    <w:rsid w:val="005D3387"/>
    <w:rsid w:val="005E174C"/>
    <w:rsid w:val="005E58D0"/>
    <w:rsid w:val="005F3156"/>
    <w:rsid w:val="005F591D"/>
    <w:rsid w:val="00602E42"/>
    <w:rsid w:val="006200C5"/>
    <w:rsid w:val="00625DE7"/>
    <w:rsid w:val="00627105"/>
    <w:rsid w:val="00636892"/>
    <w:rsid w:val="00646433"/>
    <w:rsid w:val="00650A29"/>
    <w:rsid w:val="00650AAF"/>
    <w:rsid w:val="006919D7"/>
    <w:rsid w:val="00692D07"/>
    <w:rsid w:val="006A242D"/>
    <w:rsid w:val="006A66A7"/>
    <w:rsid w:val="006B0CB7"/>
    <w:rsid w:val="006B5F0D"/>
    <w:rsid w:val="006C5DB5"/>
    <w:rsid w:val="006F068E"/>
    <w:rsid w:val="006F1CB7"/>
    <w:rsid w:val="007060F2"/>
    <w:rsid w:val="00720795"/>
    <w:rsid w:val="00727152"/>
    <w:rsid w:val="0075606A"/>
    <w:rsid w:val="00764830"/>
    <w:rsid w:val="00766654"/>
    <w:rsid w:val="00771773"/>
    <w:rsid w:val="007A5547"/>
    <w:rsid w:val="007B79BD"/>
    <w:rsid w:val="007C4B3E"/>
    <w:rsid w:val="007D5E6E"/>
    <w:rsid w:val="007D6E16"/>
    <w:rsid w:val="007E3E27"/>
    <w:rsid w:val="007E668D"/>
    <w:rsid w:val="007F491C"/>
    <w:rsid w:val="007F6D14"/>
    <w:rsid w:val="00806B40"/>
    <w:rsid w:val="00816ACD"/>
    <w:rsid w:val="00841EA9"/>
    <w:rsid w:val="00842F64"/>
    <w:rsid w:val="00851614"/>
    <w:rsid w:val="00872B1C"/>
    <w:rsid w:val="00874B10"/>
    <w:rsid w:val="008852E0"/>
    <w:rsid w:val="00897117"/>
    <w:rsid w:val="008A0C11"/>
    <w:rsid w:val="008A1E40"/>
    <w:rsid w:val="008A3FB5"/>
    <w:rsid w:val="008B7AD7"/>
    <w:rsid w:val="008C0323"/>
    <w:rsid w:val="008C0E9C"/>
    <w:rsid w:val="008C688A"/>
    <w:rsid w:val="008E29F2"/>
    <w:rsid w:val="008E4B84"/>
    <w:rsid w:val="008E5DE2"/>
    <w:rsid w:val="0091603D"/>
    <w:rsid w:val="00925D18"/>
    <w:rsid w:val="009414B1"/>
    <w:rsid w:val="0094356B"/>
    <w:rsid w:val="00967CEB"/>
    <w:rsid w:val="00993FF5"/>
    <w:rsid w:val="009A533C"/>
    <w:rsid w:val="009B176D"/>
    <w:rsid w:val="009B553F"/>
    <w:rsid w:val="009D5FB8"/>
    <w:rsid w:val="009D6E86"/>
    <w:rsid w:val="00A11C00"/>
    <w:rsid w:val="00A355A8"/>
    <w:rsid w:val="00A447BD"/>
    <w:rsid w:val="00A44892"/>
    <w:rsid w:val="00A511A6"/>
    <w:rsid w:val="00AB579E"/>
    <w:rsid w:val="00AF5813"/>
    <w:rsid w:val="00B0050E"/>
    <w:rsid w:val="00B263EF"/>
    <w:rsid w:val="00B51C6C"/>
    <w:rsid w:val="00B569D8"/>
    <w:rsid w:val="00B70120"/>
    <w:rsid w:val="00B86225"/>
    <w:rsid w:val="00BF2CD8"/>
    <w:rsid w:val="00C155E7"/>
    <w:rsid w:val="00C26E00"/>
    <w:rsid w:val="00C30D19"/>
    <w:rsid w:val="00C4709D"/>
    <w:rsid w:val="00C54E1F"/>
    <w:rsid w:val="00C706FB"/>
    <w:rsid w:val="00C83072"/>
    <w:rsid w:val="00C868E4"/>
    <w:rsid w:val="00C91576"/>
    <w:rsid w:val="00C93927"/>
    <w:rsid w:val="00C95863"/>
    <w:rsid w:val="00CA2834"/>
    <w:rsid w:val="00CC21BE"/>
    <w:rsid w:val="00CC3172"/>
    <w:rsid w:val="00CD4B54"/>
    <w:rsid w:val="00CD5714"/>
    <w:rsid w:val="00CE37C2"/>
    <w:rsid w:val="00CE6638"/>
    <w:rsid w:val="00CE7D52"/>
    <w:rsid w:val="00D0349C"/>
    <w:rsid w:val="00D041D5"/>
    <w:rsid w:val="00D206E5"/>
    <w:rsid w:val="00D4606F"/>
    <w:rsid w:val="00D8184E"/>
    <w:rsid w:val="00D83B89"/>
    <w:rsid w:val="00D92D9C"/>
    <w:rsid w:val="00DB0D12"/>
    <w:rsid w:val="00DD2C22"/>
    <w:rsid w:val="00DD361D"/>
    <w:rsid w:val="00DF3735"/>
    <w:rsid w:val="00E06FC8"/>
    <w:rsid w:val="00E26A23"/>
    <w:rsid w:val="00E418FE"/>
    <w:rsid w:val="00E540C1"/>
    <w:rsid w:val="00E64C43"/>
    <w:rsid w:val="00E71C73"/>
    <w:rsid w:val="00E73769"/>
    <w:rsid w:val="00E826BC"/>
    <w:rsid w:val="00EA2F64"/>
    <w:rsid w:val="00EB3AFF"/>
    <w:rsid w:val="00ED68EF"/>
    <w:rsid w:val="00EE01CD"/>
    <w:rsid w:val="00EF141F"/>
    <w:rsid w:val="00F233FC"/>
    <w:rsid w:val="00F346CD"/>
    <w:rsid w:val="00F5402A"/>
    <w:rsid w:val="00F7159A"/>
    <w:rsid w:val="00F71602"/>
    <w:rsid w:val="00F73706"/>
    <w:rsid w:val="00F80884"/>
    <w:rsid w:val="00FA1B4E"/>
    <w:rsid w:val="00FC1834"/>
    <w:rsid w:val="00FF2FBE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0DCF82"/>
  <w15:chartTrackingRefBased/>
  <w15:docId w15:val="{FCA6F116-A652-4402-874C-80E0576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C43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C49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627105"/>
  </w:style>
  <w:style w:type="paragraph" w:styleId="Zhlav">
    <w:name w:val="header"/>
    <w:basedOn w:val="Normln"/>
    <w:link w:val="Zhlav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174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174C"/>
    <w:rPr>
      <w:rFonts w:ascii="Calibri" w:eastAsia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35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68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4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1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2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2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2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65"/>
    <w:rPr>
      <w:rFonts w:ascii="Segoe UI" w:eastAsia="Calibri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3A07-E8E1-45CB-8639-F97652AD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1332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178</cp:revision>
  <dcterms:created xsi:type="dcterms:W3CDTF">2023-04-19T13:04:00Z</dcterms:created>
  <dcterms:modified xsi:type="dcterms:W3CDTF">2025-06-12T11:38:00Z</dcterms:modified>
</cp:coreProperties>
</file>