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8D" w:rsidRPr="00665E8D" w:rsidRDefault="00665E8D" w:rsidP="00665E8D">
      <w:pPr>
        <w:spacing w:after="600"/>
        <w:jc w:val="center"/>
        <w:rPr>
          <w:b/>
          <w:sz w:val="32"/>
          <w:szCs w:val="32"/>
        </w:rPr>
      </w:pPr>
      <w:r w:rsidRPr="00665E8D">
        <w:rPr>
          <w:b/>
          <w:sz w:val="32"/>
          <w:szCs w:val="32"/>
        </w:rPr>
        <w:t xml:space="preserve">Vyhodnocení dotazníkového šetření obec </w:t>
      </w:r>
      <w:proofErr w:type="spellStart"/>
      <w:r w:rsidRPr="00665E8D">
        <w:rPr>
          <w:b/>
          <w:sz w:val="32"/>
          <w:szCs w:val="32"/>
        </w:rPr>
        <w:t>Želetice</w:t>
      </w:r>
      <w:proofErr w:type="spellEnd"/>
    </w:p>
    <w:tbl>
      <w:tblPr>
        <w:tblW w:w="443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456"/>
        <w:gridCol w:w="976"/>
      </w:tblGrid>
      <w:tr w:rsidR="00665E8D" w:rsidRPr="00665E8D" w:rsidTr="00665E8D">
        <w:trPr>
          <w:trHeight w:val="300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1. Jak se v obci žije</w:t>
            </w:r>
            <w:r w:rsidRPr="00665E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?</w:t>
            </w:r>
          </w:p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65E8D" w:rsidRPr="00665E8D" w:rsidTr="00665E8D">
        <w:trPr>
          <w:trHeight w:val="30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velmi dobře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</w:tr>
      <w:tr w:rsidR="00665E8D" w:rsidRPr="00665E8D" w:rsidTr="00665E8D">
        <w:trPr>
          <w:trHeight w:val="30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spíše dobře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</w:tr>
      <w:tr w:rsidR="00665E8D" w:rsidRPr="00665E8D" w:rsidTr="00665E8D">
        <w:trPr>
          <w:trHeight w:val="30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ani dobře ani špatně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665E8D" w:rsidRPr="00665E8D" w:rsidTr="00665E8D">
        <w:trPr>
          <w:trHeight w:val="30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spíše špatně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665E8D" w:rsidRPr="00665E8D" w:rsidTr="00665E8D">
        <w:trPr>
          <w:trHeight w:val="30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velmi špatně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</w:tbl>
    <w:p w:rsidR="00E35D4C" w:rsidRDefault="00E35D4C"/>
    <w:p w:rsidR="00665E8D" w:rsidRDefault="00665E8D">
      <w:r w:rsidRPr="00665E8D">
        <w:drawing>
          <wp:inline distT="0" distB="0" distL="0" distR="0">
            <wp:extent cx="5553075" cy="2533650"/>
            <wp:effectExtent l="19050" t="0" r="9525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65E8D" w:rsidRDefault="00665E8D"/>
    <w:p w:rsidR="00665E8D" w:rsidRDefault="00665E8D">
      <w:r>
        <w:br w:type="page"/>
      </w:r>
    </w:p>
    <w:tbl>
      <w:tblPr>
        <w:tblW w:w="443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456"/>
        <w:gridCol w:w="976"/>
      </w:tblGrid>
      <w:tr w:rsidR="00665E8D" w:rsidRPr="00665E8D" w:rsidTr="00665E8D">
        <w:trPr>
          <w:trHeight w:val="300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2. Co se Vám líbí</w:t>
            </w:r>
            <w:r w:rsidRPr="00665E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?</w:t>
            </w:r>
          </w:p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65E8D" w:rsidRPr="00665E8D" w:rsidTr="00665E8D">
        <w:trPr>
          <w:trHeight w:val="30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klidný život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</w:tr>
      <w:tr w:rsidR="00665E8D" w:rsidRPr="00665E8D" w:rsidTr="00665E8D">
        <w:trPr>
          <w:trHeight w:val="405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dobré mezilidské vztahy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665E8D" w:rsidRPr="00665E8D" w:rsidTr="00665E8D">
        <w:trPr>
          <w:trHeight w:val="27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příznivé životní prostředí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</w:tr>
      <w:tr w:rsidR="00665E8D" w:rsidRPr="00665E8D" w:rsidTr="00665E8D">
        <w:trPr>
          <w:trHeight w:val="30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blízkost přírody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</w:tr>
      <w:tr w:rsidR="00665E8D" w:rsidRPr="00665E8D" w:rsidTr="00665E8D">
        <w:trPr>
          <w:trHeight w:val="30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dostupnost pracovních příležitostí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665E8D" w:rsidRPr="00665E8D" w:rsidTr="00665E8D">
        <w:trPr>
          <w:trHeight w:val="36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dobrá dopravní dostupnost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</w:tr>
      <w:tr w:rsidR="00665E8D" w:rsidRPr="00665E8D" w:rsidTr="00665E8D">
        <w:trPr>
          <w:trHeight w:val="375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kulturní a společenský život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</w:tr>
      <w:tr w:rsidR="00665E8D" w:rsidRPr="00665E8D" w:rsidTr="00665E8D">
        <w:trPr>
          <w:trHeight w:val="30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sportovní vyžití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665E8D" w:rsidRPr="00665E8D" w:rsidTr="00665E8D">
        <w:trPr>
          <w:trHeight w:val="30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vzhled obce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665E8D" w:rsidRPr="00665E8D" w:rsidTr="00665E8D">
        <w:trPr>
          <w:trHeight w:val="300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Jiné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- </w:t>
            </w: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Areál hřiště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665E8D" w:rsidRDefault="00665E8D"/>
    <w:p w:rsidR="00665E8D" w:rsidRDefault="00665E8D">
      <w:r w:rsidRPr="00665E8D">
        <w:drawing>
          <wp:inline distT="0" distB="0" distL="0" distR="0">
            <wp:extent cx="5562600" cy="3190875"/>
            <wp:effectExtent l="19050" t="0" r="19050" b="0"/>
            <wp:docPr id="3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65E8D" w:rsidRDefault="00665E8D"/>
    <w:p w:rsidR="00665E8D" w:rsidRDefault="00665E8D">
      <w:r>
        <w:br w:type="page"/>
      </w:r>
    </w:p>
    <w:tbl>
      <w:tblPr>
        <w:tblW w:w="763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663"/>
        <w:gridCol w:w="976"/>
      </w:tblGrid>
      <w:tr w:rsidR="00665E8D" w:rsidRPr="00665E8D" w:rsidTr="00665E8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3. Co se Vám nelíbí</w:t>
            </w:r>
            <w:r w:rsidRPr="00665E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?</w:t>
            </w:r>
          </w:p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65E8D" w:rsidRPr="00665E8D" w:rsidTr="00665E8D">
        <w:trPr>
          <w:trHeight w:val="2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špatné vztahy mezi lidmi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</w:tr>
      <w:tr w:rsidR="00665E8D" w:rsidRPr="00665E8D" w:rsidTr="00665E8D">
        <w:trPr>
          <w:trHeight w:val="12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nezájem lidí o obec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</w:tr>
      <w:tr w:rsidR="00665E8D" w:rsidRPr="00665E8D" w:rsidTr="00665E8D">
        <w:trPr>
          <w:trHeight w:val="12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málo kvalitní životní prostředí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665E8D" w:rsidRPr="00665E8D" w:rsidTr="00665E8D">
        <w:trPr>
          <w:trHeight w:val="27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nedostatek pracovních příležitostí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</w:tr>
      <w:tr w:rsidR="00665E8D" w:rsidRPr="00665E8D" w:rsidTr="00665E8D">
        <w:trPr>
          <w:trHeight w:val="2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nedostatek či špatná dostupnost obchodů a služeb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</w:tr>
      <w:tr w:rsidR="00665E8D" w:rsidRPr="00665E8D" w:rsidTr="00665E8D">
        <w:trPr>
          <w:trHeight w:val="26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nedostatečný kulturní a společenský život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665E8D" w:rsidRPr="00665E8D" w:rsidTr="00665E8D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špatná dostupnost lékaře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</w:tr>
      <w:tr w:rsidR="00665E8D" w:rsidRPr="00665E8D" w:rsidTr="00665E8D">
        <w:trPr>
          <w:trHeight w:val="5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nevyhovující veřejná doprava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665E8D" w:rsidRPr="00665E8D" w:rsidTr="00665E8D">
        <w:trPr>
          <w:trHeight w:val="2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nedostatečná bytová výstavba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</w:tr>
      <w:tr w:rsidR="00665E8D" w:rsidRPr="00665E8D" w:rsidTr="00665E8D">
        <w:trPr>
          <w:trHeight w:val="12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nepořádek v obci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665E8D" w:rsidRPr="00665E8D" w:rsidTr="00665E8D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špatné podmínky pro podnikání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665E8D" w:rsidRPr="00665E8D" w:rsidTr="00665E8D">
        <w:trPr>
          <w:trHeight w:val="1111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Jiné - </w:t>
            </w: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rozbořené domy, špatný vzhled obce; velmi špatná cesta k domu; nepořádek před některými domy; retardér u hřiště; zrušená dopravní značka od lesa</w:t>
            </w:r>
          </w:p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665E8D" w:rsidRDefault="00665E8D">
      <w:r w:rsidRPr="00665E8D">
        <w:drawing>
          <wp:inline distT="0" distB="0" distL="0" distR="0">
            <wp:extent cx="5151120" cy="5095875"/>
            <wp:effectExtent l="19050" t="0" r="11430" b="0"/>
            <wp:docPr id="4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5E8D" w:rsidRDefault="00665E8D">
      <w:pPr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>
        <w:rPr>
          <w:rFonts w:ascii="Calibri" w:eastAsia="Times New Roman" w:hAnsi="Calibri" w:cs="Times New Roman"/>
          <w:b/>
          <w:bCs/>
          <w:color w:val="000000"/>
          <w:lang w:eastAsia="cs-CZ"/>
        </w:rPr>
        <w:br w:type="page"/>
      </w:r>
    </w:p>
    <w:p w:rsidR="00665E8D" w:rsidRDefault="00665E8D" w:rsidP="00665E8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>
        <w:rPr>
          <w:rFonts w:ascii="Calibri" w:eastAsia="Times New Roman" w:hAnsi="Calibri" w:cs="Times New Roman"/>
          <w:b/>
          <w:bCs/>
          <w:color w:val="000000"/>
          <w:lang w:eastAsia="cs-CZ"/>
        </w:rPr>
        <w:lastRenderedPageBreak/>
        <w:t xml:space="preserve">4. </w:t>
      </w:r>
      <w:r w:rsidRPr="00665E8D">
        <w:rPr>
          <w:rFonts w:ascii="Calibri" w:eastAsia="Times New Roman" w:hAnsi="Calibri" w:cs="Times New Roman"/>
          <w:b/>
          <w:bCs/>
          <w:color w:val="000000"/>
          <w:lang w:eastAsia="cs-CZ"/>
        </w:rPr>
        <w:t xml:space="preserve">Jaké služby Vám v obci nejvíce chybí? </w:t>
      </w:r>
    </w:p>
    <w:p w:rsidR="00665E8D" w:rsidRDefault="00665E8D" w:rsidP="00665E8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</w:p>
    <w:tbl>
      <w:tblPr>
        <w:tblW w:w="681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6816"/>
      </w:tblGrid>
      <w:tr w:rsidR="00665E8D" w:rsidRPr="00665E8D" w:rsidTr="00665E8D">
        <w:trPr>
          <w:trHeight w:val="300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lékař</w:t>
            </w:r>
          </w:p>
        </w:tc>
      </w:tr>
      <w:tr w:rsidR="00665E8D" w:rsidRPr="00665E8D" w:rsidTr="00665E8D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masáže</w:t>
            </w:r>
          </w:p>
        </w:tc>
      </w:tr>
      <w:tr w:rsidR="00665E8D" w:rsidRPr="00665E8D" w:rsidTr="00665E8D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obecní sauna</w:t>
            </w:r>
          </w:p>
        </w:tc>
      </w:tr>
      <w:tr w:rsidR="00665E8D" w:rsidRPr="00665E8D" w:rsidTr="00665E8D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bankomat</w:t>
            </w:r>
          </w:p>
        </w:tc>
      </w:tr>
      <w:tr w:rsidR="00665E8D" w:rsidRPr="00665E8D" w:rsidTr="00665E8D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pošta - krátká otvírací doba hlavně odpoledne</w:t>
            </w:r>
          </w:p>
        </w:tc>
      </w:tr>
      <w:tr w:rsidR="00665E8D" w:rsidRPr="00665E8D" w:rsidTr="00665E8D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praktický lékař</w:t>
            </w:r>
          </w:p>
        </w:tc>
      </w:tr>
      <w:tr w:rsidR="00665E8D" w:rsidRPr="00665E8D" w:rsidTr="00665E8D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zubní lékař</w:t>
            </w:r>
          </w:p>
        </w:tc>
      </w:tr>
      <w:tr w:rsidR="00665E8D" w:rsidRPr="00665E8D" w:rsidTr="00665E8D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praktický lékař</w:t>
            </w:r>
          </w:p>
        </w:tc>
      </w:tr>
      <w:tr w:rsidR="00665E8D" w:rsidRPr="00665E8D" w:rsidTr="00665E8D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konkurence obchodu</w:t>
            </w:r>
          </w:p>
        </w:tc>
      </w:tr>
      <w:tr w:rsidR="00665E8D" w:rsidRPr="00665E8D" w:rsidTr="00665E8D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kvalitní a profesionální chování prodavaček k zákazníkům </w:t>
            </w:r>
          </w:p>
        </w:tc>
      </w:tr>
      <w:tr w:rsidR="00665E8D" w:rsidRPr="00665E8D" w:rsidTr="00665E8D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příjem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ější obsluha v obchodě a rozšířený sortiment zboží - větší nabídka</w:t>
            </w:r>
          </w:p>
        </w:tc>
      </w:tr>
      <w:tr w:rsidR="00665E8D" w:rsidRPr="00665E8D" w:rsidTr="00665E8D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pedikúra</w:t>
            </w:r>
          </w:p>
        </w:tc>
      </w:tr>
      <w:tr w:rsidR="00665E8D" w:rsidRPr="00665E8D" w:rsidTr="00665E8D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lékař</w:t>
            </w:r>
          </w:p>
        </w:tc>
      </w:tr>
      <w:tr w:rsidR="00665E8D" w:rsidRPr="00665E8D" w:rsidTr="00665E8D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škola</w:t>
            </w:r>
          </w:p>
        </w:tc>
      </w:tr>
      <w:tr w:rsidR="00665E8D" w:rsidRPr="00665E8D" w:rsidTr="00665E8D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zájmové kroužky pro děti</w:t>
            </w:r>
          </w:p>
        </w:tc>
      </w:tr>
      <w:tr w:rsidR="00665E8D" w:rsidRPr="00665E8D" w:rsidTr="00665E8D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kvalitní obchod s potravinami se vstřícným personálem</w:t>
            </w:r>
          </w:p>
        </w:tc>
      </w:tr>
      <w:tr w:rsidR="00665E8D" w:rsidRPr="00665E8D" w:rsidTr="00665E8D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cukrárna - kavárna</w:t>
            </w:r>
          </w:p>
        </w:tc>
      </w:tr>
      <w:tr w:rsidR="00665E8D" w:rsidRPr="00665E8D" w:rsidTr="00665E8D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finanční a všechny ostatní co zde chybí</w:t>
            </w:r>
          </w:p>
        </w:tc>
      </w:tr>
      <w:tr w:rsidR="00665E8D" w:rsidRPr="00665E8D" w:rsidTr="00665E8D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úsměv, ochota a sortiment v Jednotě</w:t>
            </w:r>
          </w:p>
        </w:tc>
      </w:tr>
      <w:tr w:rsidR="00665E8D" w:rsidRPr="00665E8D" w:rsidTr="00665E8D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slušný a dostatečně zásobený obchod s příjemným personálem </w:t>
            </w:r>
          </w:p>
        </w:tc>
      </w:tr>
      <w:tr w:rsidR="00665E8D" w:rsidRPr="00665E8D" w:rsidTr="00665E8D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služby v obci jsou, ale jejich úroveň je bídná</w:t>
            </w:r>
          </w:p>
        </w:tc>
      </w:tr>
      <w:tr w:rsidR="00665E8D" w:rsidRPr="00665E8D" w:rsidTr="00665E8D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z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ravotnictví</w:t>
            </w:r>
          </w:p>
        </w:tc>
      </w:tr>
      <w:tr w:rsidR="00665E8D" w:rsidRPr="00665E8D" w:rsidTr="00665E8D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Kovomat</w:t>
            </w:r>
            <w:proofErr w:type="spellEnd"/>
          </w:p>
        </w:tc>
      </w:tr>
      <w:tr w:rsidR="00665E8D" w:rsidRPr="00665E8D" w:rsidTr="00665E8D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Švadlenka - vlna, nitě a podobně</w:t>
            </w:r>
          </w:p>
        </w:tc>
      </w:tr>
      <w:tr w:rsidR="00665E8D" w:rsidRPr="00665E8D" w:rsidTr="00665E8D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větší a lépe zásobený obchod</w:t>
            </w:r>
          </w:p>
        </w:tc>
      </w:tr>
      <w:tr w:rsidR="00665E8D" w:rsidRPr="00665E8D" w:rsidTr="00665E8D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pedikúra</w:t>
            </w:r>
          </w:p>
        </w:tc>
      </w:tr>
      <w:tr w:rsidR="00665E8D" w:rsidRPr="00665E8D" w:rsidTr="00665E8D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manikú</w:t>
            </w: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ra</w:t>
            </w:r>
          </w:p>
        </w:tc>
      </w:tr>
      <w:tr w:rsidR="00665E8D" w:rsidRPr="00665E8D" w:rsidTr="00665E8D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kosmetika</w:t>
            </w:r>
          </w:p>
        </w:tc>
      </w:tr>
      <w:tr w:rsidR="00665E8D" w:rsidRPr="00665E8D" w:rsidTr="00665E8D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zubař</w:t>
            </w:r>
          </w:p>
        </w:tc>
      </w:tr>
      <w:tr w:rsidR="00665E8D" w:rsidRPr="00665E8D" w:rsidTr="00665E8D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zákaz podomního prodeje</w:t>
            </w:r>
          </w:p>
        </w:tc>
      </w:tr>
      <w:tr w:rsidR="00665E8D" w:rsidRPr="00665E8D" w:rsidTr="00665E8D">
        <w:trPr>
          <w:trHeight w:val="30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zřízení parkoviště u hřbitova</w:t>
            </w:r>
          </w:p>
        </w:tc>
      </w:tr>
    </w:tbl>
    <w:p w:rsidR="00665E8D" w:rsidRDefault="00665E8D" w:rsidP="00665E8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</w:p>
    <w:p w:rsidR="00665E8D" w:rsidRDefault="00665E8D">
      <w:pPr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>
        <w:rPr>
          <w:rFonts w:ascii="Calibri" w:eastAsia="Times New Roman" w:hAnsi="Calibri" w:cs="Times New Roman"/>
          <w:b/>
          <w:bCs/>
          <w:color w:val="000000"/>
          <w:lang w:eastAsia="cs-CZ"/>
        </w:rPr>
        <w:br w:type="page"/>
      </w:r>
    </w:p>
    <w:p w:rsidR="00665E8D" w:rsidRDefault="00665E8D" w:rsidP="00665E8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>
        <w:rPr>
          <w:rFonts w:ascii="Calibri" w:eastAsia="Times New Roman" w:hAnsi="Calibri" w:cs="Times New Roman"/>
          <w:b/>
          <w:bCs/>
          <w:color w:val="000000"/>
          <w:lang w:eastAsia="cs-CZ"/>
        </w:rPr>
        <w:lastRenderedPageBreak/>
        <w:t>5. Pokuste se zhodnotit obec na základě následujících podmínek</w:t>
      </w:r>
    </w:p>
    <w:p w:rsidR="00665E8D" w:rsidRDefault="00665E8D" w:rsidP="00665E8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</w:p>
    <w:tbl>
      <w:tblPr>
        <w:tblW w:w="926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960"/>
        <w:gridCol w:w="1640"/>
        <w:gridCol w:w="1360"/>
        <w:gridCol w:w="1180"/>
        <w:gridCol w:w="1360"/>
        <w:gridCol w:w="1340"/>
        <w:gridCol w:w="1420"/>
      </w:tblGrid>
      <w:tr w:rsidR="00665E8D" w:rsidRPr="00665E8D" w:rsidTr="00665E8D">
        <w:trPr>
          <w:trHeight w:val="615"/>
        </w:trPr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Oblast hodnocení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velmi spokojen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spíše spokojen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je mi to lhostejné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spíše nespokojen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velmi nespokojen</w:t>
            </w:r>
          </w:p>
        </w:tc>
      </w:tr>
      <w:tr w:rsidR="00665E8D" w:rsidRPr="00665E8D" w:rsidTr="00665E8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bydlení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</w:tr>
      <w:tr w:rsidR="00665E8D" w:rsidRPr="00665E8D" w:rsidTr="00665E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školství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665E8D" w:rsidRPr="00665E8D" w:rsidTr="00665E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zdravotnictví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</w:tr>
      <w:tr w:rsidR="00665E8D" w:rsidRPr="00665E8D" w:rsidTr="00665E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doprava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665E8D" w:rsidRPr="00665E8D" w:rsidTr="00665E8D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kultura a společenský život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665E8D" w:rsidRPr="00665E8D" w:rsidTr="00665E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sportovní vyžití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</w:tr>
      <w:tr w:rsidR="00665E8D" w:rsidRPr="00665E8D" w:rsidTr="00665E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životní prostředí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665E8D" w:rsidRPr="00665E8D" w:rsidTr="00665E8D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péče obce o veřejné prostranství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665E8D" w:rsidRPr="00665E8D" w:rsidTr="00665E8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podmínky pro podnikání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</w:tr>
      <w:tr w:rsidR="00665E8D" w:rsidRPr="00665E8D" w:rsidTr="00665E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rozvoj obce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</w:tr>
      <w:tr w:rsidR="00665E8D" w:rsidRPr="00665E8D" w:rsidTr="00665E8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informovanost o dění v obci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</w:tbl>
    <w:p w:rsidR="00665E8D" w:rsidRDefault="00665E8D" w:rsidP="00665E8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</w:p>
    <w:p w:rsidR="00665E8D" w:rsidRDefault="00665E8D" w:rsidP="00665E8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665E8D">
        <w:rPr>
          <w:rFonts w:ascii="Calibri" w:eastAsia="Times New Roman" w:hAnsi="Calibri" w:cs="Times New Roman"/>
          <w:b/>
          <w:bCs/>
          <w:color w:val="000000"/>
          <w:lang w:eastAsia="cs-CZ"/>
        </w:rPr>
        <w:drawing>
          <wp:inline distT="0" distB="0" distL="0" distR="0">
            <wp:extent cx="5760720" cy="3522822"/>
            <wp:effectExtent l="19050" t="0" r="11430" b="1428"/>
            <wp:docPr id="6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5E8D" w:rsidRDefault="00665E8D" w:rsidP="00665E8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</w:p>
    <w:p w:rsidR="00665E8D" w:rsidRDefault="00665E8D">
      <w:pPr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>
        <w:rPr>
          <w:rFonts w:ascii="Calibri" w:eastAsia="Times New Roman" w:hAnsi="Calibri" w:cs="Times New Roman"/>
          <w:b/>
          <w:bCs/>
          <w:color w:val="000000"/>
          <w:lang w:eastAsia="cs-CZ"/>
        </w:rPr>
        <w:br w:type="page"/>
      </w:r>
    </w:p>
    <w:tbl>
      <w:tblPr>
        <w:tblW w:w="678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812"/>
        <w:gridCol w:w="976"/>
      </w:tblGrid>
      <w:tr w:rsidR="00665E8D" w:rsidRPr="00665E8D" w:rsidTr="00665E8D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6. Využití finančních prostředků</w:t>
            </w:r>
          </w:p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65E8D" w:rsidRPr="00665E8D" w:rsidTr="00665E8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zlepšení podmínek pro podnikání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665E8D" w:rsidRPr="00665E8D" w:rsidTr="00665E8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podpora bytové výstavby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</w:tr>
      <w:tr w:rsidR="00665E8D" w:rsidRPr="00665E8D" w:rsidTr="00665E8D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rekonstrukce a budování místních komunikací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</w:tr>
      <w:tr w:rsidR="00665E8D" w:rsidRPr="00665E8D" w:rsidTr="00665E8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častější spoje veřejné dopravy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665E8D" w:rsidRPr="00665E8D" w:rsidTr="00665E8D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zřízení dalších provozoven obchodu či jiných služeb v obci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665E8D" w:rsidRPr="00665E8D" w:rsidTr="00665E8D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podpora kulturních a společenských aktivit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</w:tr>
      <w:tr w:rsidR="00665E8D" w:rsidRPr="00665E8D" w:rsidTr="00665E8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podpora sportovních aktivit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665E8D" w:rsidRPr="00665E8D" w:rsidTr="00665E8D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péče o veřejnou zeleň a prostředí v obci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</w:tr>
      <w:tr w:rsidR="00665E8D" w:rsidRPr="00665E8D" w:rsidTr="00665E8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E8D" w:rsidRPr="00665E8D" w:rsidRDefault="00665E8D" w:rsidP="006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5E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oprava památek v obci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</w:tbl>
    <w:p w:rsidR="00665E8D" w:rsidRDefault="00665E8D" w:rsidP="00665E8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b/>
          <w:bCs/>
          <w:color w:val="000000"/>
          <w:lang w:eastAsia="cs-CZ"/>
        </w:rPr>
        <w:t xml:space="preserve">Jiné - </w:t>
      </w:r>
      <w:r w:rsidRPr="00665E8D">
        <w:rPr>
          <w:rFonts w:ascii="Times New Roman" w:eastAsia="Times New Roman" w:hAnsi="Times New Roman" w:cs="Times New Roman"/>
          <w:color w:val="000000"/>
          <w:lang w:eastAsia="cs-CZ"/>
        </w:rPr>
        <w:t xml:space="preserve">ČOV, výstavba rybníků, nohejbalové a tenisové hřiště; </w:t>
      </w:r>
    </w:p>
    <w:p w:rsidR="00665E8D" w:rsidRDefault="00665E8D" w:rsidP="00665E8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665E8D">
        <w:rPr>
          <w:rFonts w:ascii="Times New Roman" w:eastAsia="Times New Roman" w:hAnsi="Times New Roman" w:cs="Times New Roman"/>
          <w:color w:val="000000"/>
          <w:lang w:eastAsia="cs-CZ"/>
        </w:rPr>
        <w:t xml:space="preserve">víceúčelové hřiště;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koupit h</w:t>
      </w:r>
      <w:r w:rsidRPr="00665E8D">
        <w:rPr>
          <w:rFonts w:ascii="Times New Roman" w:eastAsia="Times New Roman" w:hAnsi="Times New Roman" w:cs="Times New Roman"/>
          <w:color w:val="000000"/>
          <w:lang w:eastAsia="cs-CZ"/>
        </w:rPr>
        <w:t>asičské auto</w:t>
      </w:r>
    </w:p>
    <w:p w:rsidR="00665E8D" w:rsidRDefault="00665E8D" w:rsidP="00665E8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65E8D" w:rsidRDefault="00665E8D" w:rsidP="00665E8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</w:p>
    <w:p w:rsidR="00665E8D" w:rsidRDefault="00665E8D" w:rsidP="00665E8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665E8D">
        <w:rPr>
          <w:rFonts w:ascii="Calibri" w:eastAsia="Times New Roman" w:hAnsi="Calibri" w:cs="Times New Roman"/>
          <w:b/>
          <w:bCs/>
          <w:color w:val="000000"/>
          <w:lang w:eastAsia="cs-CZ"/>
        </w:rPr>
        <w:drawing>
          <wp:inline distT="0" distB="0" distL="0" distR="0">
            <wp:extent cx="5648325" cy="3171825"/>
            <wp:effectExtent l="19050" t="0" r="9525" b="0"/>
            <wp:docPr id="7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65E8D" w:rsidRDefault="00665E8D">
      <w:pPr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>
        <w:rPr>
          <w:rFonts w:ascii="Calibri" w:eastAsia="Times New Roman" w:hAnsi="Calibri" w:cs="Times New Roman"/>
          <w:b/>
          <w:bCs/>
          <w:color w:val="000000"/>
          <w:lang w:eastAsia="cs-CZ"/>
        </w:rPr>
        <w:br w:type="page"/>
      </w:r>
    </w:p>
    <w:tbl>
      <w:tblPr>
        <w:tblW w:w="443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456"/>
        <w:gridCol w:w="976"/>
      </w:tblGrid>
      <w:tr w:rsidR="00665E8D" w:rsidRPr="00665E8D" w:rsidTr="00665E8D">
        <w:trPr>
          <w:trHeight w:val="300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7. Pohlaví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65E8D" w:rsidRPr="00665E8D" w:rsidTr="00665E8D">
        <w:trPr>
          <w:trHeight w:val="30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muži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665E8D" w:rsidRPr="00665E8D" w:rsidTr="00665E8D">
        <w:trPr>
          <w:trHeight w:val="30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ženy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</w:tr>
    </w:tbl>
    <w:p w:rsidR="00665E8D" w:rsidRDefault="00665E8D" w:rsidP="00665E8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</w:p>
    <w:tbl>
      <w:tblPr>
        <w:tblW w:w="443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456"/>
        <w:gridCol w:w="976"/>
      </w:tblGrid>
      <w:tr w:rsidR="00665E8D" w:rsidRPr="00665E8D" w:rsidTr="00665E8D">
        <w:trPr>
          <w:trHeight w:val="300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8.  Věk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65E8D" w:rsidRPr="00665E8D" w:rsidTr="00665E8D">
        <w:trPr>
          <w:trHeight w:val="30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15-29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665E8D" w:rsidRPr="00665E8D" w:rsidTr="00665E8D">
        <w:trPr>
          <w:trHeight w:val="30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30-49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</w:tr>
      <w:tr w:rsidR="00665E8D" w:rsidRPr="00665E8D" w:rsidTr="00665E8D">
        <w:trPr>
          <w:trHeight w:val="30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50-64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665E8D" w:rsidRPr="00665E8D" w:rsidTr="00665E8D">
        <w:trPr>
          <w:trHeight w:val="30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65 a více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</w:tr>
    </w:tbl>
    <w:p w:rsidR="00665E8D" w:rsidRDefault="00665E8D" w:rsidP="00665E8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</w:p>
    <w:tbl>
      <w:tblPr>
        <w:tblW w:w="443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456"/>
        <w:gridCol w:w="976"/>
      </w:tblGrid>
      <w:tr w:rsidR="00665E8D" w:rsidRPr="00665E8D" w:rsidTr="00665E8D">
        <w:trPr>
          <w:trHeight w:val="300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65E8D" w:rsidRPr="00665E8D" w:rsidTr="00665E8D">
        <w:trPr>
          <w:trHeight w:val="30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od narození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</w:tr>
      <w:tr w:rsidR="00665E8D" w:rsidRPr="00665E8D" w:rsidTr="00665E8D">
        <w:trPr>
          <w:trHeight w:val="30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přistěhoval jsem se v dětství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665E8D" w:rsidRPr="00665E8D" w:rsidTr="00665E8D">
        <w:trPr>
          <w:trHeight w:val="30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přistěhoval jsem se v dospělosti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</w:tr>
    </w:tbl>
    <w:p w:rsidR="00665E8D" w:rsidRDefault="00665E8D" w:rsidP="00665E8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</w:p>
    <w:p w:rsidR="00665E8D" w:rsidRDefault="00665E8D" w:rsidP="00665E8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>
        <w:rPr>
          <w:rFonts w:ascii="Calibri" w:eastAsia="Times New Roman" w:hAnsi="Calibri" w:cs="Times New Roman"/>
          <w:b/>
          <w:bCs/>
          <w:color w:val="000000"/>
          <w:lang w:eastAsia="cs-CZ"/>
        </w:rPr>
        <w:t>Další náměty a připomínky:</w:t>
      </w:r>
    </w:p>
    <w:tbl>
      <w:tblPr>
        <w:tblW w:w="943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9430"/>
      </w:tblGrid>
      <w:tr w:rsidR="00665E8D" w:rsidRPr="00665E8D" w:rsidTr="00665E8D">
        <w:trPr>
          <w:trHeight w:val="300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Kdy už konečně nabídnete nějaká místa pro výstavbu RD?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Dobudování cyklostezky do Ždánic, rozšíření sortimentu nabízeného zboží v hospodě na hřišti o víno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Je potřeba rychle zapracovat na podpoře bytové výstavby, jinak budoucnost obce nemá smysl. Není možné, aby obec nevytvořila za x let ani jedno stavební místo. Je sice hezké spravit KD, chodníky, ale v případě že se obec nestará o mladé, nebude mít kdo na KD či chodnících </w:t>
            </w:r>
            <w:proofErr w:type="gramStart"/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chodit...</w:t>
            </w:r>
            <w:proofErr w:type="gramEnd"/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Ubohé pronajmutí pohostinství OÚ p. Bednaříkovi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Pivo se nedá dlouhodobě pít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Obchod - vedoucí - nepříjemná, neochotná - ven!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Vybudování rybníku, chodníku ke hřbitovu (popř. parkoviště)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Vybudování tenis. </w:t>
            </w:r>
            <w:proofErr w:type="gramStart"/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kurtů</w:t>
            </w:r>
            <w:proofErr w:type="gramEnd"/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, minigolfu, betonové pin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pong stoly apod.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Uvítal bych, aby "Zpravodaj </w:t>
            </w:r>
            <w:proofErr w:type="spellStart"/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Želetic</w:t>
            </w:r>
            <w:proofErr w:type="spellEnd"/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" vycházel častěji (i 4x ročně)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Rušení nočního klidu, střílení petard i během roku na hřišti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Vybudování čističky odpadních vod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Prodloužit chodník ke hřbitovu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Hlasitější obecní rozhlas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Popelnice na </w:t>
            </w:r>
            <w:proofErr w:type="spellStart"/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flašky</w:t>
            </w:r>
            <w:proofErr w:type="spellEnd"/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Parkování na hlavní silnici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Značení hlavní a vedlejší ulice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Úklid cyklostezky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Jedinou připomínkou z mé strany je nehezké prostředí (komunikace) kolem horní zastávky a křižovatka u "zrcadla". Jinak jsem spokojená, ze </w:t>
            </w:r>
            <w:proofErr w:type="spellStart"/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Želetic</w:t>
            </w:r>
            <w:proofErr w:type="spellEnd"/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bych nikdy dobrovolně neodešla. Vám všem velký dík, kteří se o nás staráte, hodně zdraví a dalších úspěchů!!!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Rád bych, aby zde zůstala zach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vána místní pošta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Pokud se neudělá nic v oblasti podpory bydlení, obec zanikne.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Budovat bezúčelně nové cesty opravdu nemá žádný smysl.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Sokol Ž. </w:t>
            </w:r>
            <w:proofErr w:type="gramStart"/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očividně</w:t>
            </w:r>
            <w:proofErr w:type="gramEnd"/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nefunguje a obec by se do toho měla vložit, jinak zanikne i to poslední sportovní vyžití.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Starosta dělá funkci velmi dobře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Připomínky k vzhledu obce: vlaková zastávka, nevyužitý prostor skleníků, komunikace u aut. Zastávky, nešťastné parkoviště u hřbitova, 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připomí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ky k vzhledu obce - Horákova přední zeď 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Oprava komunikací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Čistička odpadních vod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Výstavba bytů - domků pro mladé rodiny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Hlášení místního rozhlasu dávat na stránky obce na internetu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Nerušit poštu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Dát dopravní značky obytná zóna na křižovatku na Váhy, k Lesu a na Alej. Další značky dej přednost v jízdě na cestu od </w:t>
            </w:r>
            <w:proofErr w:type="spellStart"/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Želídek</w:t>
            </w:r>
            <w:proofErr w:type="spellEnd"/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od Lesa. 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Na naši obec není potřeba tolik zastupitelů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Postihovat finančně majitele psů, kteří neuklízejí psí exkrementy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Vybudovat čistírnu odpadních vod </w:t>
            </w:r>
          </w:p>
        </w:tc>
      </w:tr>
      <w:tr w:rsidR="00665E8D" w:rsidRPr="00665E8D" w:rsidTr="00665E8D">
        <w:trPr>
          <w:trHeight w:val="300"/>
        </w:trPr>
        <w:tc>
          <w:tcPr>
            <w:tcW w:w="9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8D" w:rsidRPr="00665E8D" w:rsidRDefault="00665E8D" w:rsidP="00665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65E8D">
              <w:rPr>
                <w:rFonts w:ascii="Calibri" w:eastAsia="Times New Roman" w:hAnsi="Calibri" w:cs="Times New Roman"/>
                <w:color w:val="000000"/>
                <w:lang w:eastAsia="cs-CZ"/>
              </w:rPr>
              <w:t>Vybudovat rybník</w:t>
            </w:r>
          </w:p>
        </w:tc>
      </w:tr>
    </w:tbl>
    <w:p w:rsidR="00665E8D" w:rsidRPr="00665E8D" w:rsidRDefault="00665E8D" w:rsidP="00665E8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</w:p>
    <w:sectPr w:rsidR="00665E8D" w:rsidRPr="00665E8D" w:rsidSect="00E35D4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7FB" w:rsidRDefault="008E67FB" w:rsidP="00665E8D">
      <w:pPr>
        <w:spacing w:after="0" w:line="240" w:lineRule="auto"/>
      </w:pPr>
      <w:r>
        <w:separator/>
      </w:r>
    </w:p>
  </w:endnote>
  <w:endnote w:type="continuationSeparator" w:id="0">
    <w:p w:rsidR="008E67FB" w:rsidRDefault="008E67FB" w:rsidP="0066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7FB" w:rsidRDefault="008E67FB" w:rsidP="00665E8D">
      <w:pPr>
        <w:spacing w:after="0" w:line="240" w:lineRule="auto"/>
      </w:pPr>
      <w:r>
        <w:separator/>
      </w:r>
    </w:p>
  </w:footnote>
  <w:footnote w:type="continuationSeparator" w:id="0">
    <w:p w:rsidR="008E67FB" w:rsidRDefault="008E67FB" w:rsidP="0066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8D" w:rsidRDefault="00665E8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4627601</wp:posOffset>
          </wp:positionH>
          <wp:positionV relativeFrom="paragraph">
            <wp:posOffset>-266700</wp:posOffset>
          </wp:positionV>
          <wp:extent cx="1209904" cy="651053"/>
          <wp:effectExtent l="19050" t="0" r="9296" b="0"/>
          <wp:wrapNone/>
          <wp:docPr id="2" name="Obrázek 1" descr="KSVP logo (stredni)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VP logo (stredni) 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904" cy="6510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65E8D"/>
    <w:rsid w:val="00665E8D"/>
    <w:rsid w:val="008E67FB"/>
    <w:rsid w:val="00E3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D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E8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65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5E8D"/>
  </w:style>
  <w:style w:type="paragraph" w:styleId="Zpat">
    <w:name w:val="footer"/>
    <w:basedOn w:val="Normln"/>
    <w:link w:val="ZpatChar"/>
    <w:uiPriority w:val="99"/>
    <w:semiHidden/>
    <w:unhideWhenUsed/>
    <w:rsid w:val="00665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5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kyjovsk&#233;%20slov&#225;cko\&#250;koly\&#250;koly\OBCE%20PRO\Hotov&#225;%20fasilitace\&#381;eletice\v&#253;stupy\dotazn&#237;kov&#233;%20&#353;et&#345;en&#237;\vyhodnocov&#225;n&#237;%20dotazn&#237;ku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kyjovsk&#233;%20slov&#225;cko\&#250;koly\&#250;koly\OBCE%20PRO\Hotov&#225;%20fasilitace\&#381;eletice\v&#253;stupy\dotazn&#237;kov&#233;%20&#353;et&#345;en&#237;\vyhodnocov&#225;n&#237;%20dotazn&#237;ku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kyjovsk&#233;%20slov&#225;cko\&#250;koly\&#250;koly\OBCE%20PRO\Hotov&#225;%20fasilitace\&#381;eletice\v&#253;stupy\dotazn&#237;kov&#233;%20&#353;et&#345;en&#237;\vyhodnocov&#225;n&#237;%20dotazn&#237;ku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kyjovsk&#233;%20slov&#225;cko\&#250;koly\&#250;koly\OBCE%20PRO\Hotov&#225;%20fasilitace\&#381;eletice\v&#253;stupy\dotazn&#237;kov&#233;%20&#353;et&#345;en&#237;\vyhodnocov&#225;n&#237;%20dotazn&#237;ku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kyjovsk&#233;%20slov&#225;cko\&#250;koly\&#250;koly\OBCE%20PRO\Hotov&#225;%20fasilitace\&#381;eletice\v&#253;stupy\dotazn&#237;kov&#233;%20&#353;et&#345;en&#237;\vyhodnocov&#225;n&#237;%20dotazn&#237;ku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Jak</a:t>
            </a:r>
            <a:r>
              <a:rPr lang="cs-CZ" baseline="0"/>
              <a:t> se Vám v obci žije ?</a:t>
            </a:r>
            <a:endParaRPr lang="cs-CZ"/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Grafy!$A$2:$A$6</c:f>
              <c:strCache>
                <c:ptCount val="5"/>
                <c:pt idx="0">
                  <c:v>velmi dobře</c:v>
                </c:pt>
                <c:pt idx="1">
                  <c:v>spíše dobře</c:v>
                </c:pt>
                <c:pt idx="2">
                  <c:v>ani dobře ani špatně</c:v>
                </c:pt>
                <c:pt idx="3">
                  <c:v>spíše špatně</c:v>
                </c:pt>
                <c:pt idx="4">
                  <c:v>velmi špatně</c:v>
                </c:pt>
              </c:strCache>
            </c:strRef>
          </c:cat>
          <c:val>
            <c:numRef>
              <c:f>Grafy!$B$2:$B$6</c:f>
              <c:numCache>
                <c:formatCode>General</c:formatCode>
                <c:ptCount val="5"/>
                <c:pt idx="0">
                  <c:v>19</c:v>
                </c:pt>
                <c:pt idx="1">
                  <c:v>27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gapWidth val="75"/>
        <c:overlap val="-25"/>
        <c:axId val="92824704"/>
        <c:axId val="92826624"/>
      </c:barChart>
      <c:catAx>
        <c:axId val="92824704"/>
        <c:scaling>
          <c:orientation val="minMax"/>
        </c:scaling>
        <c:axPos val="b"/>
        <c:numFmt formatCode="General" sourceLinked="1"/>
        <c:majorTickMark val="none"/>
        <c:tickLblPos val="nextTo"/>
        <c:crossAx val="92826624"/>
        <c:crosses val="autoZero"/>
        <c:auto val="1"/>
        <c:lblAlgn val="ctr"/>
        <c:lblOffset val="100"/>
      </c:catAx>
      <c:valAx>
        <c:axId val="9282662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92824704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Co</a:t>
            </a:r>
            <a:r>
              <a:rPr lang="cs-CZ" baseline="0"/>
              <a:t> se Vám na obci nejvíce líbí ?</a:t>
            </a:r>
            <a:endParaRPr lang="cs-CZ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Grafy!$A$18</c:f>
              <c:strCache>
                <c:ptCount val="1"/>
                <c:pt idx="0">
                  <c:v>klidný život</c:v>
                </c:pt>
              </c:strCache>
            </c:strRef>
          </c:tx>
          <c:dLbls>
            <c:showVal val="1"/>
          </c:dLbls>
          <c:val>
            <c:numRef>
              <c:f>Grafy!$B$18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1"/>
          <c:order val="1"/>
          <c:tx>
            <c:strRef>
              <c:f>Grafy!$A$19</c:f>
              <c:strCache>
                <c:ptCount val="1"/>
                <c:pt idx="0">
                  <c:v>dobré mezilidské vztahy</c:v>
                </c:pt>
              </c:strCache>
            </c:strRef>
          </c:tx>
          <c:dLbls>
            <c:showVal val="1"/>
          </c:dLbls>
          <c:val>
            <c:numRef>
              <c:f>Grafy!$B$19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2"/>
          <c:order val="2"/>
          <c:tx>
            <c:strRef>
              <c:f>Grafy!$A$20</c:f>
              <c:strCache>
                <c:ptCount val="1"/>
                <c:pt idx="0">
                  <c:v>příznivé životní prostředí</c:v>
                </c:pt>
              </c:strCache>
            </c:strRef>
          </c:tx>
          <c:dLbls>
            <c:showVal val="1"/>
          </c:dLbls>
          <c:val>
            <c:numRef>
              <c:f>Grafy!$B$20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3"/>
          <c:order val="3"/>
          <c:tx>
            <c:strRef>
              <c:f>Grafy!$A$21</c:f>
              <c:strCache>
                <c:ptCount val="1"/>
                <c:pt idx="0">
                  <c:v>blízkost přírody</c:v>
                </c:pt>
              </c:strCache>
            </c:strRef>
          </c:tx>
          <c:dLbls>
            <c:showVal val="1"/>
          </c:dLbls>
          <c:val>
            <c:numRef>
              <c:f>Grafy!$B$21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4"/>
          <c:order val="4"/>
          <c:tx>
            <c:strRef>
              <c:f>Grafy!$A$23</c:f>
              <c:strCache>
                <c:ptCount val="1"/>
                <c:pt idx="0">
                  <c:v>dobrá dopravní dostupnost</c:v>
                </c:pt>
              </c:strCache>
            </c:strRef>
          </c:tx>
          <c:dLbls>
            <c:showVal val="1"/>
          </c:dLbls>
          <c:val>
            <c:numRef>
              <c:f>Grafy!$B$23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5"/>
          <c:order val="5"/>
          <c:tx>
            <c:strRef>
              <c:f>Grafy!$A$24</c:f>
              <c:strCache>
                <c:ptCount val="1"/>
                <c:pt idx="0">
                  <c:v>kulturní a společenský život</c:v>
                </c:pt>
              </c:strCache>
            </c:strRef>
          </c:tx>
          <c:dLbls>
            <c:showVal val="1"/>
          </c:dLbls>
          <c:val>
            <c:numRef>
              <c:f>Grafy!$B$24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6"/>
          <c:order val="6"/>
          <c:tx>
            <c:strRef>
              <c:f>Grafy!$A$25</c:f>
              <c:strCache>
                <c:ptCount val="1"/>
                <c:pt idx="0">
                  <c:v>sportovní vyžití</c:v>
                </c:pt>
              </c:strCache>
            </c:strRef>
          </c:tx>
          <c:dLbls>
            <c:showVal val="1"/>
          </c:dLbls>
          <c:val>
            <c:numRef>
              <c:f>Grafy!$B$25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7"/>
          <c:order val="7"/>
          <c:tx>
            <c:strRef>
              <c:f>Grafy!$A$26</c:f>
              <c:strCache>
                <c:ptCount val="1"/>
                <c:pt idx="0">
                  <c:v>vzhled obce </c:v>
                </c:pt>
              </c:strCache>
            </c:strRef>
          </c:tx>
          <c:dLbls>
            <c:showVal val="1"/>
          </c:dLbls>
          <c:val>
            <c:numRef>
              <c:f>Grafy!$B$26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8"/>
          <c:order val="8"/>
          <c:tx>
            <c:strRef>
              <c:f>Grafy!$A$22</c:f>
              <c:strCache>
                <c:ptCount val="1"/>
                <c:pt idx="0">
                  <c:v>dostupnost pracovních příležitostí</c:v>
                </c:pt>
              </c:strCache>
            </c:strRef>
          </c:tx>
          <c:dLbls>
            <c:showVal val="1"/>
          </c:dLbls>
          <c:val>
            <c:numRef>
              <c:f>Grafy!$B$22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gapWidth val="75"/>
        <c:overlap val="-25"/>
        <c:axId val="58995456"/>
        <c:axId val="58996992"/>
      </c:barChart>
      <c:catAx>
        <c:axId val="58995456"/>
        <c:scaling>
          <c:orientation val="minMax"/>
        </c:scaling>
        <c:delete val="1"/>
        <c:axPos val="b"/>
        <c:tickLblPos val="none"/>
        <c:crossAx val="58996992"/>
        <c:crosses val="autoZero"/>
        <c:auto val="1"/>
        <c:lblAlgn val="ctr"/>
        <c:lblOffset val="100"/>
      </c:catAx>
      <c:valAx>
        <c:axId val="589969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58995456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Co se Vám na obci nelíbí ?</a:t>
            </a:r>
          </a:p>
        </c:rich>
      </c:tx>
    </c:title>
    <c:plotArea>
      <c:layout>
        <c:manualLayout>
          <c:layoutTarget val="inner"/>
          <c:xMode val="edge"/>
          <c:yMode val="edge"/>
          <c:x val="6.3950232713398988E-2"/>
          <c:y val="8.5112614922775137E-2"/>
          <c:w val="0.9089060235795009"/>
          <c:h val="0.32303421610419208"/>
        </c:manualLayout>
      </c:layout>
      <c:barChart>
        <c:barDir val="col"/>
        <c:grouping val="clustered"/>
        <c:ser>
          <c:idx val="0"/>
          <c:order val="0"/>
          <c:tx>
            <c:strRef>
              <c:f>Grafy!$A$35</c:f>
              <c:strCache>
                <c:ptCount val="1"/>
                <c:pt idx="0">
                  <c:v>špatné vztahy mezi lidmi</c:v>
                </c:pt>
              </c:strCache>
            </c:strRef>
          </c:tx>
          <c:dLbls>
            <c:showVal val="1"/>
          </c:dLbls>
          <c:val>
            <c:numRef>
              <c:f>Grafy!$B$35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1"/>
          <c:order val="1"/>
          <c:tx>
            <c:strRef>
              <c:f>Grafy!$A$36</c:f>
              <c:strCache>
                <c:ptCount val="1"/>
                <c:pt idx="0">
                  <c:v>nezájem lidí o obec</c:v>
                </c:pt>
              </c:strCache>
            </c:strRef>
          </c:tx>
          <c:dLbls>
            <c:showVal val="1"/>
          </c:dLbls>
          <c:val>
            <c:numRef>
              <c:f>Grafy!$B$36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2"/>
          <c:order val="2"/>
          <c:tx>
            <c:strRef>
              <c:f>Grafy!$A$37</c:f>
              <c:strCache>
                <c:ptCount val="1"/>
                <c:pt idx="0">
                  <c:v>málo kvalitní životní prostředí</c:v>
                </c:pt>
              </c:strCache>
            </c:strRef>
          </c:tx>
          <c:dLbls>
            <c:showVal val="1"/>
          </c:dLbls>
          <c:val>
            <c:numRef>
              <c:f>Grafy!$B$37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Grafy!$A$38</c:f>
              <c:strCache>
                <c:ptCount val="1"/>
                <c:pt idx="0">
                  <c:v>nedostatek pracovních příležitostí</c:v>
                </c:pt>
              </c:strCache>
            </c:strRef>
          </c:tx>
          <c:dLbls>
            <c:showVal val="1"/>
          </c:dLbls>
          <c:val>
            <c:numRef>
              <c:f>Grafy!$B$38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4"/>
          <c:order val="4"/>
          <c:tx>
            <c:strRef>
              <c:f>Grafy!$A$39</c:f>
              <c:strCache>
                <c:ptCount val="1"/>
                <c:pt idx="0">
                  <c:v>nedostatek či špatná dostupnost obchodů a služeb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val>
            <c:numRef>
              <c:f>Grafy!$B$39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5"/>
          <c:order val="5"/>
          <c:tx>
            <c:strRef>
              <c:f>Grafy!$A$40</c:f>
              <c:strCache>
                <c:ptCount val="1"/>
                <c:pt idx="0">
                  <c:v>nedostatečný kulturní a společenský život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Lbls>
            <c:showVal val="1"/>
          </c:dLbls>
          <c:val>
            <c:numRef>
              <c:f>Grafy!$B$40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6"/>
          <c:order val="6"/>
          <c:tx>
            <c:strRef>
              <c:f>Grafy!$A$41</c:f>
              <c:strCache>
                <c:ptCount val="1"/>
                <c:pt idx="0">
                  <c:v>špatná dostupnost lékaře</c:v>
                </c:pt>
              </c:strCache>
            </c:strRef>
          </c:tx>
          <c:dLbls>
            <c:showVal val="1"/>
          </c:dLbls>
          <c:val>
            <c:numRef>
              <c:f>Grafy!$B$41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7"/>
          <c:order val="7"/>
          <c:tx>
            <c:strRef>
              <c:f>Grafy!$A$42</c:f>
              <c:strCache>
                <c:ptCount val="1"/>
                <c:pt idx="0">
                  <c:v>nevyhovující veřejná doprava</c:v>
                </c:pt>
              </c:strCache>
            </c:strRef>
          </c:tx>
          <c:spPr>
            <a:solidFill>
              <a:srgbClr val="000000"/>
            </a:solidFill>
          </c:spPr>
          <c:dLbls>
            <c:showVal val="1"/>
          </c:dLbls>
          <c:val>
            <c:numRef>
              <c:f>Grafy!$B$42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8"/>
          <c:order val="8"/>
          <c:tx>
            <c:strRef>
              <c:f>Grafy!$A$43</c:f>
              <c:strCache>
                <c:ptCount val="1"/>
                <c:pt idx="0">
                  <c:v>nedostatečná bytová výstavba</c:v>
                </c:pt>
              </c:strCache>
            </c:strRef>
          </c:tx>
          <c:spPr>
            <a:solidFill>
              <a:srgbClr val="FF00FF"/>
            </a:solidFill>
          </c:spPr>
          <c:dLbls>
            <c:showVal val="1"/>
          </c:dLbls>
          <c:val>
            <c:numRef>
              <c:f>Grafy!$B$43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9"/>
          <c:order val="9"/>
          <c:tx>
            <c:strRef>
              <c:f>Grafy!$A$44</c:f>
              <c:strCache>
                <c:ptCount val="1"/>
                <c:pt idx="0">
                  <c:v>nepořádek v obci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</c:spPr>
          <c:dLbls>
            <c:showVal val="1"/>
          </c:dLbls>
          <c:val>
            <c:numRef>
              <c:f>Grafy!$B$44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0"/>
          <c:order val="10"/>
          <c:tx>
            <c:strRef>
              <c:f>Grafy!$A$45</c:f>
              <c:strCache>
                <c:ptCount val="1"/>
                <c:pt idx="0">
                  <c:v>špatné podmínky pro podnikání</c:v>
                </c:pt>
              </c:strCache>
            </c:strRef>
          </c:tx>
          <c:dLbls>
            <c:showVal val="1"/>
          </c:dLbls>
          <c:val>
            <c:numRef>
              <c:f>Grafy!$B$45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gapWidth val="75"/>
        <c:overlap val="-25"/>
        <c:axId val="59136256"/>
        <c:axId val="59142144"/>
      </c:barChart>
      <c:catAx>
        <c:axId val="59136256"/>
        <c:scaling>
          <c:orientation val="minMax"/>
        </c:scaling>
        <c:delete val="1"/>
        <c:axPos val="b"/>
        <c:tickLblPos val="none"/>
        <c:crossAx val="59142144"/>
        <c:crosses val="autoZero"/>
        <c:auto val="1"/>
        <c:lblAlgn val="ctr"/>
        <c:lblOffset val="100"/>
      </c:catAx>
      <c:valAx>
        <c:axId val="591421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591362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3053982854730955E-2"/>
          <c:y val="0.4644100561809939"/>
          <c:w val="0.92603987196796622"/>
          <c:h val="0.45376889872237042"/>
        </c:manualLayout>
      </c:layout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Grafy!$C$61:$D$61</c:f>
              <c:strCache>
                <c:ptCount val="1"/>
                <c:pt idx="0">
                  <c:v>1. bydlení</c:v>
                </c:pt>
              </c:strCache>
            </c:strRef>
          </c:tx>
          <c:cat>
            <c:strRef>
              <c:f>Grafy!$E$60:$I$60</c:f>
              <c:strCache>
                <c:ptCount val="5"/>
                <c:pt idx="0">
                  <c:v>velmi spokojen</c:v>
                </c:pt>
                <c:pt idx="1">
                  <c:v>spíše spokojen</c:v>
                </c:pt>
                <c:pt idx="2">
                  <c:v>je mi to lhostejné</c:v>
                </c:pt>
                <c:pt idx="3">
                  <c:v>spíše nespokojen</c:v>
                </c:pt>
                <c:pt idx="4">
                  <c:v>velmi nespokojen</c:v>
                </c:pt>
              </c:strCache>
            </c:strRef>
          </c:cat>
          <c:val>
            <c:numRef>
              <c:f>Grafy!$E$61:$I$61</c:f>
              <c:numCache>
                <c:formatCode>General</c:formatCode>
                <c:ptCount val="5"/>
                <c:pt idx="0">
                  <c:v>22</c:v>
                </c:pt>
                <c:pt idx="1">
                  <c:v>24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Grafy!$C$62:$D$62</c:f>
              <c:strCache>
                <c:ptCount val="1"/>
                <c:pt idx="0">
                  <c:v>2. školství</c:v>
                </c:pt>
              </c:strCache>
            </c:strRef>
          </c:tx>
          <c:cat>
            <c:strRef>
              <c:f>Grafy!$E$60:$I$60</c:f>
              <c:strCache>
                <c:ptCount val="5"/>
                <c:pt idx="0">
                  <c:v>velmi spokojen</c:v>
                </c:pt>
                <c:pt idx="1">
                  <c:v>spíše spokojen</c:v>
                </c:pt>
                <c:pt idx="2">
                  <c:v>je mi to lhostejné</c:v>
                </c:pt>
                <c:pt idx="3">
                  <c:v>spíše nespokojen</c:v>
                </c:pt>
                <c:pt idx="4">
                  <c:v>velmi nespokojen</c:v>
                </c:pt>
              </c:strCache>
            </c:strRef>
          </c:cat>
          <c:val>
            <c:numRef>
              <c:f>Grafy!$E$62:$I$62</c:f>
              <c:numCache>
                <c:formatCode>General</c:formatCode>
                <c:ptCount val="5"/>
                <c:pt idx="0">
                  <c:v>1</c:v>
                </c:pt>
                <c:pt idx="1">
                  <c:v>18</c:v>
                </c:pt>
                <c:pt idx="2">
                  <c:v>5</c:v>
                </c:pt>
                <c:pt idx="3">
                  <c:v>15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Grafy!$C$63:$D$63</c:f>
              <c:strCache>
                <c:ptCount val="1"/>
                <c:pt idx="0">
                  <c:v>3. zdravotnictví</c:v>
                </c:pt>
              </c:strCache>
            </c:strRef>
          </c:tx>
          <c:cat>
            <c:strRef>
              <c:f>Grafy!$E$60:$I$60</c:f>
              <c:strCache>
                <c:ptCount val="5"/>
                <c:pt idx="0">
                  <c:v>velmi spokojen</c:v>
                </c:pt>
                <c:pt idx="1">
                  <c:v>spíše spokojen</c:v>
                </c:pt>
                <c:pt idx="2">
                  <c:v>je mi to lhostejné</c:v>
                </c:pt>
                <c:pt idx="3">
                  <c:v>spíše nespokojen</c:v>
                </c:pt>
                <c:pt idx="4">
                  <c:v>velmi nespokojen</c:v>
                </c:pt>
              </c:strCache>
            </c:strRef>
          </c:cat>
          <c:val>
            <c:numRef>
              <c:f>Grafy!$E$63:$I$63</c:f>
              <c:numCache>
                <c:formatCode>General</c:formatCode>
                <c:ptCount val="5"/>
                <c:pt idx="0">
                  <c:v>2</c:v>
                </c:pt>
                <c:pt idx="1">
                  <c:v>20</c:v>
                </c:pt>
                <c:pt idx="2">
                  <c:v>4</c:v>
                </c:pt>
                <c:pt idx="3">
                  <c:v>14</c:v>
                </c:pt>
                <c:pt idx="4">
                  <c:v>4</c:v>
                </c:pt>
              </c:numCache>
            </c:numRef>
          </c:val>
        </c:ser>
        <c:ser>
          <c:idx val="3"/>
          <c:order val="3"/>
          <c:tx>
            <c:strRef>
              <c:f>Grafy!$C$64:$D$64</c:f>
              <c:strCache>
                <c:ptCount val="1"/>
                <c:pt idx="0">
                  <c:v>4. doprava</c:v>
                </c:pt>
              </c:strCache>
            </c:strRef>
          </c:tx>
          <c:cat>
            <c:strRef>
              <c:f>Grafy!$E$60:$I$60</c:f>
              <c:strCache>
                <c:ptCount val="5"/>
                <c:pt idx="0">
                  <c:v>velmi spokojen</c:v>
                </c:pt>
                <c:pt idx="1">
                  <c:v>spíše spokojen</c:v>
                </c:pt>
                <c:pt idx="2">
                  <c:v>je mi to lhostejné</c:v>
                </c:pt>
                <c:pt idx="3">
                  <c:v>spíše nespokojen</c:v>
                </c:pt>
                <c:pt idx="4">
                  <c:v>velmi nespokojen</c:v>
                </c:pt>
              </c:strCache>
            </c:strRef>
          </c:cat>
          <c:val>
            <c:numRef>
              <c:f>Grafy!$E$64:$I$64</c:f>
              <c:numCache>
                <c:formatCode>General</c:formatCode>
                <c:ptCount val="5"/>
                <c:pt idx="0">
                  <c:v>23</c:v>
                </c:pt>
                <c:pt idx="1">
                  <c:v>23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Grafy!$C$65:$D$65</c:f>
              <c:strCache>
                <c:ptCount val="1"/>
                <c:pt idx="0">
                  <c:v>5. kultura a společenský život</c:v>
                </c:pt>
              </c:strCache>
            </c:strRef>
          </c:tx>
          <c:cat>
            <c:strRef>
              <c:f>Grafy!$E$60:$I$60</c:f>
              <c:strCache>
                <c:ptCount val="5"/>
                <c:pt idx="0">
                  <c:v>velmi spokojen</c:v>
                </c:pt>
                <c:pt idx="1">
                  <c:v>spíše spokojen</c:v>
                </c:pt>
                <c:pt idx="2">
                  <c:v>je mi to lhostejné</c:v>
                </c:pt>
                <c:pt idx="3">
                  <c:v>spíše nespokojen</c:v>
                </c:pt>
                <c:pt idx="4">
                  <c:v>velmi nespokojen</c:v>
                </c:pt>
              </c:strCache>
            </c:strRef>
          </c:cat>
          <c:val>
            <c:numRef>
              <c:f>Grafy!$E$65:$I$65</c:f>
              <c:numCache>
                <c:formatCode>General</c:formatCode>
                <c:ptCount val="5"/>
                <c:pt idx="0">
                  <c:v>18</c:v>
                </c:pt>
                <c:pt idx="1">
                  <c:v>24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5"/>
          <c:order val="5"/>
          <c:tx>
            <c:strRef>
              <c:f>Grafy!$C$66:$D$66</c:f>
              <c:strCache>
                <c:ptCount val="1"/>
                <c:pt idx="0">
                  <c:v>6. sportovní vyžití</c:v>
                </c:pt>
              </c:strCache>
            </c:strRef>
          </c:tx>
          <c:cat>
            <c:strRef>
              <c:f>Grafy!$E$60:$I$60</c:f>
              <c:strCache>
                <c:ptCount val="5"/>
                <c:pt idx="0">
                  <c:v>velmi spokojen</c:v>
                </c:pt>
                <c:pt idx="1">
                  <c:v>spíše spokojen</c:v>
                </c:pt>
                <c:pt idx="2">
                  <c:v>je mi to lhostejné</c:v>
                </c:pt>
                <c:pt idx="3">
                  <c:v>spíše nespokojen</c:v>
                </c:pt>
                <c:pt idx="4">
                  <c:v>velmi nespokojen</c:v>
                </c:pt>
              </c:strCache>
            </c:strRef>
          </c:cat>
          <c:val>
            <c:numRef>
              <c:f>Grafy!$E$66:$I$66</c:f>
              <c:numCache>
                <c:formatCode>General</c:formatCode>
                <c:ptCount val="5"/>
                <c:pt idx="0">
                  <c:v>4</c:v>
                </c:pt>
                <c:pt idx="1">
                  <c:v>19</c:v>
                </c:pt>
                <c:pt idx="2">
                  <c:v>8</c:v>
                </c:pt>
                <c:pt idx="3">
                  <c:v>11</c:v>
                </c:pt>
                <c:pt idx="4">
                  <c:v>1</c:v>
                </c:pt>
              </c:numCache>
            </c:numRef>
          </c:val>
        </c:ser>
        <c:ser>
          <c:idx val="6"/>
          <c:order val="6"/>
          <c:tx>
            <c:strRef>
              <c:f>Grafy!$C$67:$D$67</c:f>
              <c:strCache>
                <c:ptCount val="1"/>
                <c:pt idx="0">
                  <c:v>7. životní prostředí</c:v>
                </c:pt>
              </c:strCache>
            </c:strRef>
          </c:tx>
          <c:cat>
            <c:strRef>
              <c:f>Grafy!$E$60:$I$60</c:f>
              <c:strCache>
                <c:ptCount val="5"/>
                <c:pt idx="0">
                  <c:v>velmi spokojen</c:v>
                </c:pt>
                <c:pt idx="1">
                  <c:v>spíše spokojen</c:v>
                </c:pt>
                <c:pt idx="2">
                  <c:v>je mi to lhostejné</c:v>
                </c:pt>
                <c:pt idx="3">
                  <c:v>spíše nespokojen</c:v>
                </c:pt>
                <c:pt idx="4">
                  <c:v>velmi nespokojen</c:v>
                </c:pt>
              </c:strCache>
            </c:strRef>
          </c:cat>
          <c:val>
            <c:numRef>
              <c:f>Grafy!$E$67:$I$67</c:f>
              <c:numCache>
                <c:formatCode>General</c:formatCode>
                <c:ptCount val="5"/>
                <c:pt idx="0">
                  <c:v>13</c:v>
                </c:pt>
                <c:pt idx="1">
                  <c:v>31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7"/>
          <c:order val="7"/>
          <c:tx>
            <c:strRef>
              <c:f>Grafy!$C$68:$D$68</c:f>
              <c:strCache>
                <c:ptCount val="1"/>
                <c:pt idx="0">
                  <c:v>8. péče obce o veřejné prostranství</c:v>
                </c:pt>
              </c:strCache>
            </c:strRef>
          </c:tx>
          <c:cat>
            <c:strRef>
              <c:f>Grafy!$E$60:$I$60</c:f>
              <c:strCache>
                <c:ptCount val="5"/>
                <c:pt idx="0">
                  <c:v>velmi spokojen</c:v>
                </c:pt>
                <c:pt idx="1">
                  <c:v>spíše spokojen</c:v>
                </c:pt>
                <c:pt idx="2">
                  <c:v>je mi to lhostejné</c:v>
                </c:pt>
                <c:pt idx="3">
                  <c:v>spíše nespokojen</c:v>
                </c:pt>
                <c:pt idx="4">
                  <c:v>velmi nespokojen</c:v>
                </c:pt>
              </c:strCache>
            </c:strRef>
          </c:cat>
          <c:val>
            <c:numRef>
              <c:f>Grafy!$E$68:$I$68</c:f>
              <c:numCache>
                <c:formatCode>General</c:formatCode>
                <c:ptCount val="5"/>
                <c:pt idx="0">
                  <c:v>17</c:v>
                </c:pt>
                <c:pt idx="1">
                  <c:v>29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8"/>
          <c:order val="8"/>
          <c:tx>
            <c:strRef>
              <c:f>Grafy!$C$69:$D$69</c:f>
              <c:strCache>
                <c:ptCount val="1"/>
                <c:pt idx="0">
                  <c:v>9. podmínky pro podnikání</c:v>
                </c:pt>
              </c:strCache>
            </c:strRef>
          </c:tx>
          <c:cat>
            <c:strRef>
              <c:f>Grafy!$E$60:$I$60</c:f>
              <c:strCache>
                <c:ptCount val="5"/>
                <c:pt idx="0">
                  <c:v>velmi spokojen</c:v>
                </c:pt>
                <c:pt idx="1">
                  <c:v>spíše spokojen</c:v>
                </c:pt>
                <c:pt idx="2">
                  <c:v>je mi to lhostejné</c:v>
                </c:pt>
                <c:pt idx="3">
                  <c:v>spíše nespokojen</c:v>
                </c:pt>
                <c:pt idx="4">
                  <c:v>velmi nespokojen</c:v>
                </c:pt>
              </c:strCache>
            </c:strRef>
          </c:cat>
          <c:val>
            <c:numRef>
              <c:f>Grafy!$E$69:$I$69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25</c:v>
                </c:pt>
                <c:pt idx="3">
                  <c:v>7</c:v>
                </c:pt>
                <c:pt idx="4">
                  <c:v>2</c:v>
                </c:pt>
              </c:numCache>
            </c:numRef>
          </c:val>
        </c:ser>
        <c:ser>
          <c:idx val="9"/>
          <c:order val="9"/>
          <c:tx>
            <c:strRef>
              <c:f>Grafy!$C$70:$D$70</c:f>
              <c:strCache>
                <c:ptCount val="1"/>
                <c:pt idx="0">
                  <c:v>10. rozvoj obce</c:v>
                </c:pt>
              </c:strCache>
            </c:strRef>
          </c:tx>
          <c:cat>
            <c:strRef>
              <c:f>Grafy!$E$60:$I$60</c:f>
              <c:strCache>
                <c:ptCount val="5"/>
                <c:pt idx="0">
                  <c:v>velmi spokojen</c:v>
                </c:pt>
                <c:pt idx="1">
                  <c:v>spíše spokojen</c:v>
                </c:pt>
                <c:pt idx="2">
                  <c:v>je mi to lhostejné</c:v>
                </c:pt>
                <c:pt idx="3">
                  <c:v>spíše nespokojen</c:v>
                </c:pt>
                <c:pt idx="4">
                  <c:v>velmi nespokojen</c:v>
                </c:pt>
              </c:strCache>
            </c:strRef>
          </c:cat>
          <c:val>
            <c:numRef>
              <c:f>Grafy!$E$70:$I$70</c:f>
              <c:numCache>
                <c:formatCode>General</c:formatCode>
                <c:ptCount val="5"/>
                <c:pt idx="0">
                  <c:v>6</c:v>
                </c:pt>
                <c:pt idx="1">
                  <c:v>23</c:v>
                </c:pt>
                <c:pt idx="2">
                  <c:v>0</c:v>
                </c:pt>
                <c:pt idx="3">
                  <c:v>10</c:v>
                </c:pt>
                <c:pt idx="4">
                  <c:v>4</c:v>
                </c:pt>
              </c:numCache>
            </c:numRef>
          </c:val>
        </c:ser>
        <c:ser>
          <c:idx val="10"/>
          <c:order val="10"/>
          <c:tx>
            <c:strRef>
              <c:f>Grafy!$C$71:$D$71</c:f>
              <c:strCache>
                <c:ptCount val="1"/>
                <c:pt idx="0">
                  <c:v>11. informovanost o dění v obci</c:v>
                </c:pt>
              </c:strCache>
            </c:strRef>
          </c:tx>
          <c:cat>
            <c:strRef>
              <c:f>Grafy!$E$60:$I$60</c:f>
              <c:strCache>
                <c:ptCount val="5"/>
                <c:pt idx="0">
                  <c:v>velmi spokojen</c:v>
                </c:pt>
                <c:pt idx="1">
                  <c:v>spíše spokojen</c:v>
                </c:pt>
                <c:pt idx="2">
                  <c:v>je mi to lhostejné</c:v>
                </c:pt>
                <c:pt idx="3">
                  <c:v>spíše nespokojen</c:v>
                </c:pt>
                <c:pt idx="4">
                  <c:v>velmi nespokojen</c:v>
                </c:pt>
              </c:strCache>
            </c:strRef>
          </c:cat>
          <c:val>
            <c:numRef>
              <c:f>Grafy!$E$71:$I$71</c:f>
              <c:numCache>
                <c:formatCode>General</c:formatCode>
                <c:ptCount val="5"/>
                <c:pt idx="0">
                  <c:v>18</c:v>
                </c:pt>
                <c:pt idx="1">
                  <c:v>23</c:v>
                </c:pt>
                <c:pt idx="2">
                  <c:v>0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</c:ser>
        <c:shape val="box"/>
        <c:axId val="59326464"/>
        <c:axId val="59328000"/>
        <c:axId val="0"/>
      </c:bar3DChart>
      <c:catAx>
        <c:axId val="59326464"/>
        <c:scaling>
          <c:orientation val="minMax"/>
        </c:scaling>
        <c:axPos val="b"/>
        <c:numFmt formatCode="General" sourceLinked="1"/>
        <c:tickLblPos val="nextTo"/>
        <c:crossAx val="59328000"/>
        <c:crosses val="autoZero"/>
        <c:auto val="1"/>
        <c:lblAlgn val="ctr"/>
        <c:lblOffset val="100"/>
      </c:catAx>
      <c:valAx>
        <c:axId val="59328000"/>
        <c:scaling>
          <c:orientation val="minMax"/>
        </c:scaling>
        <c:axPos val="l"/>
        <c:majorGridlines/>
        <c:numFmt formatCode="General" sourceLinked="1"/>
        <c:tickLblPos val="nextTo"/>
        <c:crossAx val="59326464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Využití</a:t>
            </a:r>
            <a:r>
              <a:rPr lang="cs-CZ" baseline="0"/>
              <a:t> finančních prostředků</a:t>
            </a:r>
            <a:endParaRPr lang="cs-CZ"/>
          </a:p>
        </c:rich>
      </c:tx>
      <c:layout>
        <c:manualLayout>
          <c:xMode val="edge"/>
          <c:yMode val="edge"/>
          <c:x val="0.23660642756923528"/>
          <c:y val="2.1546901231940589E-2"/>
        </c:manualLayout>
      </c:layout>
    </c:title>
    <c:plotArea>
      <c:layout>
        <c:manualLayout>
          <c:layoutTarget val="inner"/>
          <c:xMode val="edge"/>
          <c:yMode val="edge"/>
          <c:x val="5.7983950655577182E-2"/>
          <c:y val="0.14565354488726637"/>
          <c:w val="0.92061112522224975"/>
          <c:h val="0.3717027530562908"/>
        </c:manualLayout>
      </c:layout>
      <c:barChart>
        <c:barDir val="col"/>
        <c:grouping val="clustered"/>
        <c:ser>
          <c:idx val="0"/>
          <c:order val="0"/>
          <c:tx>
            <c:strRef>
              <c:f>Grafy!$A$85</c:f>
              <c:strCache>
                <c:ptCount val="1"/>
                <c:pt idx="0">
                  <c:v>zlepšení podmínek pro podnikání</c:v>
                </c:pt>
              </c:strCache>
            </c:strRef>
          </c:tx>
          <c:dLbls>
            <c:showVal val="1"/>
          </c:dLbls>
          <c:val>
            <c:numRef>
              <c:f>Grafy!$B$85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Grafy!$A$86</c:f>
              <c:strCache>
                <c:ptCount val="1"/>
                <c:pt idx="0">
                  <c:v>podpora bytové výstavby</c:v>
                </c:pt>
              </c:strCache>
            </c:strRef>
          </c:tx>
          <c:dLbls>
            <c:showVal val="1"/>
          </c:dLbls>
          <c:val>
            <c:numRef>
              <c:f>Grafy!$B$86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2"/>
          <c:order val="2"/>
          <c:tx>
            <c:strRef>
              <c:f>Grafy!$A$87</c:f>
              <c:strCache>
                <c:ptCount val="1"/>
                <c:pt idx="0">
                  <c:v>rekonstrukce a budování místních komunikací</c:v>
                </c:pt>
              </c:strCache>
            </c:strRef>
          </c:tx>
          <c:dLbls>
            <c:showVal val="1"/>
          </c:dLbls>
          <c:val>
            <c:numRef>
              <c:f>Grafy!$B$87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3"/>
          <c:order val="3"/>
          <c:tx>
            <c:strRef>
              <c:f>Grafy!$A$88</c:f>
              <c:strCache>
                <c:ptCount val="1"/>
                <c:pt idx="0">
                  <c:v>častější spoje veřejné dopravy</c:v>
                </c:pt>
              </c:strCache>
            </c:strRef>
          </c:tx>
          <c:dLbls>
            <c:showVal val="1"/>
          </c:dLbls>
          <c:val>
            <c:numRef>
              <c:f>Grafy!$B$88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Grafy!$A$89</c:f>
              <c:strCache>
                <c:ptCount val="1"/>
                <c:pt idx="0">
                  <c:v>zřízení dalších provozoven obchodu či jiných služeb v obci</c:v>
                </c:pt>
              </c:strCache>
            </c:strRef>
          </c:tx>
          <c:dLbls>
            <c:showVal val="1"/>
          </c:dLbls>
          <c:val>
            <c:numRef>
              <c:f>Grafy!$B$89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5"/>
          <c:order val="5"/>
          <c:tx>
            <c:strRef>
              <c:f>Grafy!$A$90</c:f>
              <c:strCache>
                <c:ptCount val="1"/>
                <c:pt idx="0">
                  <c:v>podpora kulturních a společenských aktivit</c:v>
                </c:pt>
              </c:strCache>
            </c:strRef>
          </c:tx>
          <c:dLbls>
            <c:showVal val="1"/>
          </c:dLbls>
          <c:val>
            <c:numRef>
              <c:f>Grafy!$B$90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6"/>
          <c:order val="6"/>
          <c:tx>
            <c:strRef>
              <c:f>Grafy!$A$91</c:f>
              <c:strCache>
                <c:ptCount val="1"/>
                <c:pt idx="0">
                  <c:v>podpora sportovních aktivit</c:v>
                </c:pt>
              </c:strCache>
            </c:strRef>
          </c:tx>
          <c:dLbls>
            <c:showVal val="1"/>
          </c:dLbls>
          <c:val>
            <c:numRef>
              <c:f>Grafy!$B$91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7"/>
          <c:order val="7"/>
          <c:tx>
            <c:strRef>
              <c:f>Grafy!$A$92</c:f>
              <c:strCache>
                <c:ptCount val="1"/>
                <c:pt idx="0">
                  <c:v>péče o veřejnou zeleň a prostředí v obci</c:v>
                </c:pt>
              </c:strCache>
            </c:strRef>
          </c:tx>
          <c:dLbls>
            <c:showVal val="1"/>
          </c:dLbls>
          <c:val>
            <c:numRef>
              <c:f>Grafy!$B$92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8"/>
          <c:order val="8"/>
          <c:tx>
            <c:strRef>
              <c:f>Grafy!$A$93</c:f>
              <c:strCache>
                <c:ptCount val="1"/>
                <c:pt idx="0">
                  <c:v>oprava památek v obci </c:v>
                </c:pt>
              </c:strCache>
            </c:strRef>
          </c:tx>
          <c:dLbls>
            <c:showVal val="1"/>
          </c:dLbls>
          <c:val>
            <c:numRef>
              <c:f>Grafy!$B$93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gapWidth val="75"/>
        <c:overlap val="-25"/>
        <c:axId val="59374208"/>
        <c:axId val="59400576"/>
      </c:barChart>
      <c:catAx>
        <c:axId val="59374208"/>
        <c:scaling>
          <c:orientation val="minMax"/>
        </c:scaling>
        <c:delete val="1"/>
        <c:axPos val="b"/>
        <c:tickLblPos val="none"/>
        <c:crossAx val="59400576"/>
        <c:crosses val="autoZero"/>
        <c:auto val="1"/>
        <c:lblAlgn val="ctr"/>
        <c:lblOffset val="100"/>
      </c:catAx>
      <c:valAx>
        <c:axId val="594005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593742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035519379639098E-2"/>
          <c:y val="0.53460137302657074"/>
          <c:w val="0.95969778651193061"/>
          <c:h val="0.44368904337408288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772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2015-10-20T08:45:00Z</dcterms:created>
  <dcterms:modified xsi:type="dcterms:W3CDTF">2015-10-20T09:13:00Z</dcterms:modified>
</cp:coreProperties>
</file>